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47E" w:rsidRDefault="001E047E" w:rsidP="001E047E">
      <w:pPr>
        <w:pStyle w:val="Corpodeltesto"/>
        <w:rPr>
          <w:b/>
        </w:rPr>
      </w:pPr>
    </w:p>
    <w:p w:rsidR="00470250" w:rsidRDefault="00470250" w:rsidP="001E047E">
      <w:pPr>
        <w:pStyle w:val="Corpodeltesto"/>
        <w:rPr>
          <w:b/>
        </w:rPr>
      </w:pPr>
      <w:r>
        <w:rPr>
          <w:b/>
        </w:rPr>
        <w:t>ISTRUTTORIA CONSILIARE DEL ________________________</w:t>
      </w:r>
    </w:p>
    <w:p w:rsidR="00470250" w:rsidRDefault="00470250" w:rsidP="001E047E">
      <w:pPr>
        <w:pStyle w:val="Corpodeltesto"/>
        <w:rPr>
          <w:b/>
        </w:rPr>
      </w:pPr>
    </w:p>
    <w:p w:rsidR="00470250" w:rsidRDefault="00470250" w:rsidP="001E047E">
      <w:pPr>
        <w:pStyle w:val="Corpodeltesto"/>
        <w:rPr>
          <w:b/>
        </w:rPr>
      </w:pPr>
    </w:p>
    <w:p w:rsidR="00095876" w:rsidRPr="00095876" w:rsidRDefault="00324589" w:rsidP="00095876">
      <w:pPr>
        <w:jc w:val="both"/>
        <w:rPr>
          <w:b/>
        </w:rPr>
      </w:pPr>
      <w:r>
        <w:rPr>
          <w:b/>
        </w:rPr>
        <w:t>RINNO</w:t>
      </w:r>
      <w:r w:rsidR="00470250">
        <w:rPr>
          <w:b/>
        </w:rPr>
        <w:t xml:space="preserve">VO DELLA DURATA </w:t>
      </w:r>
      <w:proofErr w:type="spellStart"/>
      <w:r w:rsidR="00470250">
        <w:rPr>
          <w:b/>
        </w:rPr>
        <w:t>DI</w:t>
      </w:r>
      <w:proofErr w:type="spellEnd"/>
      <w:r w:rsidR="00470250">
        <w:rPr>
          <w:b/>
        </w:rPr>
        <w:t xml:space="preserve"> UN ANNO DAL 0</w:t>
      </w:r>
      <w:r>
        <w:rPr>
          <w:b/>
        </w:rPr>
        <w:t>1/</w:t>
      </w:r>
      <w:r w:rsidR="00470250">
        <w:rPr>
          <w:b/>
        </w:rPr>
        <w:t>0</w:t>
      </w:r>
      <w:r>
        <w:rPr>
          <w:b/>
        </w:rPr>
        <w:t>1/2022 AL 31/12/2022</w:t>
      </w:r>
      <w:r w:rsidR="00095876" w:rsidRPr="00095876">
        <w:rPr>
          <w:b/>
        </w:rPr>
        <w:t xml:space="preserve"> DELLA CONVENZIONE</w:t>
      </w:r>
      <w:r w:rsidR="001A3A31">
        <w:rPr>
          <w:b/>
        </w:rPr>
        <w:t xml:space="preserve"> CON LA PROVINCIA </w:t>
      </w:r>
      <w:proofErr w:type="spellStart"/>
      <w:r w:rsidR="001A3A31">
        <w:rPr>
          <w:b/>
        </w:rPr>
        <w:t>DI</w:t>
      </w:r>
      <w:proofErr w:type="spellEnd"/>
      <w:r w:rsidR="001A3A31">
        <w:rPr>
          <w:b/>
        </w:rPr>
        <w:t xml:space="preserve"> FERRARA</w:t>
      </w:r>
      <w:r w:rsidR="00095876" w:rsidRPr="00095876">
        <w:rPr>
          <w:b/>
        </w:rPr>
        <w:t xml:space="preserve"> PER IL TRASFERIMENTO AL COMUNE </w:t>
      </w:r>
      <w:proofErr w:type="spellStart"/>
      <w:r w:rsidR="00095876" w:rsidRPr="00095876">
        <w:rPr>
          <w:b/>
        </w:rPr>
        <w:t>DI</w:t>
      </w:r>
      <w:proofErr w:type="spellEnd"/>
      <w:r w:rsidR="00095876" w:rsidRPr="00095876">
        <w:rPr>
          <w:b/>
        </w:rPr>
        <w:t xml:space="preserve"> FERRARA DELLA GESTIONE DEL PERCORSO MUSEALE DEL CASTELLO ESTENSE E DEGLI SPAZI CONGRESSUALI-ESPOSITIVI E FUNZIONALI ALLA GESTIONE.</w:t>
      </w:r>
    </w:p>
    <w:p w:rsidR="00095876" w:rsidRDefault="00095876" w:rsidP="00095876"/>
    <w:p w:rsidR="00470250" w:rsidRDefault="00470250" w:rsidP="00095876"/>
    <w:p w:rsidR="00095876" w:rsidRDefault="00095876" w:rsidP="00095876">
      <w:pPr>
        <w:jc w:val="center"/>
        <w:rPr>
          <w:b/>
        </w:rPr>
      </w:pPr>
      <w:r w:rsidRPr="00095876">
        <w:rPr>
          <w:b/>
        </w:rPr>
        <w:t>IL CONSIGLIO COMUNALE</w:t>
      </w:r>
    </w:p>
    <w:p w:rsidR="00470250" w:rsidRDefault="00470250" w:rsidP="00095876">
      <w:pPr>
        <w:jc w:val="center"/>
        <w:rPr>
          <w:b/>
        </w:rPr>
      </w:pPr>
    </w:p>
    <w:p w:rsidR="00B63D5B" w:rsidRDefault="00B63D5B" w:rsidP="00095876">
      <w:pPr>
        <w:jc w:val="center"/>
        <w:rPr>
          <w:b/>
        </w:rPr>
      </w:pPr>
    </w:p>
    <w:p w:rsidR="00B63D5B" w:rsidRDefault="00B63D5B" w:rsidP="00B63D5B">
      <w:pPr>
        <w:jc w:val="both"/>
      </w:pPr>
      <w:r>
        <w:t>Richiamate le deliberazioni del Consiglio Comunale di Ferrara n. 70, verbale n. 4 P.G. 54679/2015 del 22 giugno 2015</w:t>
      </w:r>
      <w:r w:rsidRPr="00B63D5B">
        <w:t xml:space="preserve"> </w:t>
      </w:r>
      <w:r>
        <w:t xml:space="preserve">e del Consiglio Provinciale n. 37 del 24/06/2015 con le quali è stata approvata la Convenzione per il trasferimento al Comune di Ferrara della gestione del percorso museale del Castello Estense e degli spazi </w:t>
      </w:r>
      <w:proofErr w:type="spellStart"/>
      <w:r>
        <w:t>congressuali-espositivi</w:t>
      </w:r>
      <w:proofErr w:type="spellEnd"/>
      <w:r>
        <w:t xml:space="preserve"> e funzionali alla gestione, ad esso connessi;</w:t>
      </w:r>
    </w:p>
    <w:p w:rsidR="00B63D5B" w:rsidRDefault="00B63D5B" w:rsidP="00B63D5B">
      <w:pPr>
        <w:jc w:val="both"/>
      </w:pPr>
    </w:p>
    <w:p w:rsidR="00B63D5B" w:rsidRDefault="00B63D5B" w:rsidP="00B63D5B">
      <w:pPr>
        <w:jc w:val="both"/>
      </w:pPr>
      <w:r>
        <w:t>Dato atto:</w:t>
      </w:r>
    </w:p>
    <w:p w:rsidR="00B63D5B" w:rsidRDefault="00B63D5B" w:rsidP="00B63D5B">
      <w:pPr>
        <w:jc w:val="both"/>
      </w:pPr>
      <w:r>
        <w:t xml:space="preserve">- che, a seguito della sottoscrizione della suddetta convenzione </w:t>
      </w:r>
      <w:r w:rsidR="0017175B">
        <w:t>(</w:t>
      </w:r>
      <w:r>
        <w:t>Rep. 9700 del 30/6/2015</w:t>
      </w:r>
      <w:r w:rsidR="0017175B">
        <w:t>)</w:t>
      </w:r>
      <w:r>
        <w:t xml:space="preserve">, il Comune di Ferrara gestisce dall’1/7/2015 l’organizzazione e la gestione del percorso museale e degli spazi </w:t>
      </w:r>
      <w:proofErr w:type="spellStart"/>
      <w:r>
        <w:t>congressuali-espositivi</w:t>
      </w:r>
      <w:proofErr w:type="spellEnd"/>
      <w:r>
        <w:t xml:space="preserve"> del Castello Estense;</w:t>
      </w:r>
    </w:p>
    <w:p w:rsidR="00B63D5B" w:rsidRDefault="00B63D5B" w:rsidP="00B63D5B">
      <w:pPr>
        <w:jc w:val="both"/>
      </w:pPr>
    </w:p>
    <w:p w:rsidR="00B63D5B" w:rsidRDefault="00B63D5B" w:rsidP="00B63D5B">
      <w:pPr>
        <w:jc w:val="both"/>
      </w:pPr>
      <w:r>
        <w:t>- che ai sensi dell’</w:t>
      </w:r>
      <w:r w:rsidRPr="00144F6F">
        <w:t>art. 10 della convenzione in oggetto l</w:t>
      </w:r>
      <w:r>
        <w:t>’originaria scadenza</w:t>
      </w:r>
      <w:r w:rsidRPr="00144F6F">
        <w:t xml:space="preserve"> </w:t>
      </w:r>
      <w:r>
        <w:t xml:space="preserve">del rapporto era </w:t>
      </w:r>
      <w:r w:rsidRPr="00144F6F">
        <w:t>fissa</w:t>
      </w:r>
      <w:r>
        <w:t>ta</w:t>
      </w:r>
      <w:r w:rsidRPr="00144F6F">
        <w:t xml:space="preserve"> al 31/12/2020, salvo rinnovo, da manifestarsi formalmente con apposito atto deliberativo;</w:t>
      </w:r>
    </w:p>
    <w:p w:rsidR="00B63D5B" w:rsidRDefault="00B63D5B" w:rsidP="00B63D5B">
      <w:pPr>
        <w:jc w:val="both"/>
      </w:pPr>
    </w:p>
    <w:p w:rsidR="00B63D5B" w:rsidRDefault="00B63D5B" w:rsidP="00B63D5B">
      <w:pPr>
        <w:jc w:val="both"/>
      </w:pPr>
      <w:r w:rsidRPr="002C45EF">
        <w:t xml:space="preserve">Richiamate le deliberazioni </w:t>
      </w:r>
      <w:r w:rsidR="0017175B" w:rsidRPr="002C45EF">
        <w:t xml:space="preserve">del Consiglio Comunale di Ferrara </w:t>
      </w:r>
      <w:r w:rsidR="0017175B">
        <w:t xml:space="preserve">n. 4 PG. 119665/2020 del 23 novembre 2020 e </w:t>
      </w:r>
      <w:r w:rsidRPr="002C45EF">
        <w:t xml:space="preserve">del Consiglio Provinciale n. </w:t>
      </w:r>
      <w:r>
        <w:t xml:space="preserve">44 </w:t>
      </w:r>
      <w:r w:rsidRPr="002C45EF">
        <w:t>del 2</w:t>
      </w:r>
      <w:r>
        <w:t>6</w:t>
      </w:r>
      <w:r w:rsidRPr="002C45EF">
        <w:t>/</w:t>
      </w:r>
      <w:r>
        <w:t>11</w:t>
      </w:r>
      <w:r w:rsidRPr="002C45EF">
        <w:t>/20</w:t>
      </w:r>
      <w:r>
        <w:t>20</w:t>
      </w:r>
      <w:r w:rsidRPr="002C45EF">
        <w:t xml:space="preserve"> con le quali è stat</w:t>
      </w:r>
      <w:r>
        <w:t>o</w:t>
      </w:r>
      <w:r w:rsidRPr="002C45EF">
        <w:t xml:space="preserve"> approvat</w:t>
      </w:r>
      <w:r>
        <w:t>o</w:t>
      </w:r>
      <w:r w:rsidRPr="002C45EF">
        <w:t xml:space="preserve"> il rinnovo della</w:t>
      </w:r>
      <w:r w:rsidR="0017175B">
        <w:t xml:space="preserve"> suddetta</w:t>
      </w:r>
      <w:r w:rsidRPr="002C45EF">
        <w:t xml:space="preserve"> convenzione</w:t>
      </w:r>
      <w:r w:rsidR="0017175B">
        <w:t>,</w:t>
      </w:r>
      <w:r w:rsidRPr="002C45EF">
        <w:t xml:space="preserve"> agli stessi patti e condizioni</w:t>
      </w:r>
      <w:r w:rsidR="0017175B">
        <w:t>,</w:t>
      </w:r>
      <w:r w:rsidRPr="002C45EF">
        <w:t xml:space="preserve"> per la durata di un anno e quindi dall’1/1/2021 al 31/12/2021</w:t>
      </w:r>
      <w:r>
        <w:t>, in quanto, a partire dalla fine del 2021, il Castello Estense</w:t>
      </w:r>
      <w:r w:rsidR="0017175B">
        <w:t xml:space="preserve"> sarebbe stato interessato da</w:t>
      </w:r>
      <w:r>
        <w:t xml:space="preserve"> importanti lavori di ripristino, restauro e miglioramento sismico per una durata prevista di circa tre anni;</w:t>
      </w:r>
    </w:p>
    <w:p w:rsidR="00B63D5B" w:rsidRDefault="00B63D5B" w:rsidP="00B63D5B">
      <w:pPr>
        <w:jc w:val="both"/>
      </w:pPr>
    </w:p>
    <w:p w:rsidR="00B63D5B" w:rsidRDefault="00B63D5B" w:rsidP="00B63D5B">
      <w:pPr>
        <w:jc w:val="both"/>
      </w:pPr>
      <w:r>
        <w:t>Ricordato che il rinnovo della convenzione doveva consentire al Tavolo tecnico permanente di coordinamento previsto dall’art. 9 della convenzione stessa, di predisporre una nuova convenzione recante soluzioni operative atte ad affrontare la fase di cantiere e garantire la massima fruibilità degli spazi museali compatibilmente con le inevitabili limitazioni imposte dai lavori;</w:t>
      </w:r>
    </w:p>
    <w:p w:rsidR="00B63D5B" w:rsidRDefault="00B63D5B" w:rsidP="00B63D5B">
      <w:pPr>
        <w:jc w:val="both"/>
      </w:pPr>
    </w:p>
    <w:p w:rsidR="00B63D5B" w:rsidRDefault="00B63D5B" w:rsidP="00B63D5B">
      <w:pPr>
        <w:jc w:val="both"/>
      </w:pPr>
      <w:r>
        <w:t>Dato atto che l’iter relativo alla progettazione dei lavori non si è ancora concluso e che, in considerazione delle ultime fasi dello stesso - consegna progetto esecutivo e relativa autorizzazione e approvazione - si prevede, tenendo conto dei tempi relativi agli affidamenti (l’importo complessivo supererà i 15 milioni di euro) l’avvio effettivo  del cantiere entro la fine dell’anno 2022;</w:t>
      </w:r>
    </w:p>
    <w:p w:rsidR="0017175B" w:rsidRDefault="0017175B" w:rsidP="0017175B">
      <w:pPr>
        <w:jc w:val="both"/>
      </w:pPr>
    </w:p>
    <w:p w:rsidR="0017175B" w:rsidRDefault="0017175B" w:rsidP="0017175B">
      <w:pPr>
        <w:jc w:val="both"/>
      </w:pPr>
      <w:r>
        <w:t>Dato atto che:</w:t>
      </w:r>
    </w:p>
    <w:p w:rsidR="0017175B" w:rsidRDefault="0017175B" w:rsidP="0017175B">
      <w:pPr>
        <w:jc w:val="both"/>
      </w:pPr>
      <w:r>
        <w:lastRenderedPageBreak/>
        <w:t>- con nota del 18 agosto 2021, in atti (P</w:t>
      </w:r>
      <w:r w:rsidR="00470250">
        <w:t>.</w:t>
      </w:r>
      <w:r>
        <w:t>G</w:t>
      </w:r>
      <w:r w:rsidR="00470250">
        <w:t>.</w:t>
      </w:r>
      <w:r>
        <w:t xml:space="preserve"> n.101601/2021), è stato richiesto alla Provincia,</w:t>
      </w:r>
      <w:r w:rsidRPr="0017175B">
        <w:t xml:space="preserve"> </w:t>
      </w:r>
      <w:r>
        <w:t xml:space="preserve">il rinnovo della convenzione in essere per un’ulteriore annualità agli stessi patti e condizioni, in considerazione dello slittamento dei tempi previsti per l’inizio lavori, al fine di assicurare la continuità nella fruizione del percorso museale </w:t>
      </w:r>
      <w:r w:rsidRPr="00723C0A">
        <w:t xml:space="preserve">e la regolare gestione dei relativi servizi strumentali </w:t>
      </w:r>
      <w:r>
        <w:t>di</w:t>
      </w:r>
      <w:r w:rsidRPr="00723C0A">
        <w:t xml:space="preserve"> gestione</w:t>
      </w:r>
      <w:r>
        <w:t>;</w:t>
      </w:r>
    </w:p>
    <w:p w:rsidR="0017175B" w:rsidRDefault="0017175B" w:rsidP="0017175B">
      <w:pPr>
        <w:jc w:val="both"/>
      </w:pPr>
      <w:r>
        <w:t xml:space="preserve">- con nota </w:t>
      </w:r>
      <w:r w:rsidRPr="00604019">
        <w:t>del 03/09/2021</w:t>
      </w:r>
      <w:r>
        <w:t>, assunta al protocollo</w:t>
      </w:r>
      <w:r w:rsidR="00363D76">
        <w:t xml:space="preserve"> generale</w:t>
      </w:r>
      <w:r>
        <w:t xml:space="preserve"> dell’Ente al n. </w:t>
      </w:r>
      <w:r w:rsidR="00363D76">
        <w:t>108060/2021,</w:t>
      </w:r>
      <w:r>
        <w:t xml:space="preserve"> la Provincia ha </w:t>
      </w:r>
      <w:r w:rsidRPr="00604019">
        <w:t>conferma</w:t>
      </w:r>
      <w:r>
        <w:t xml:space="preserve">to al Comune </w:t>
      </w:r>
      <w:r w:rsidRPr="00604019">
        <w:t xml:space="preserve">la disponibilità </w:t>
      </w:r>
      <w:r>
        <w:t>ad addivenire al rinnovo richiesto, condividendo pienamente la necessità di proseguire il confronto in sede di tavolo tecnico tra i due Enti per la predisposizione della nuova convenzione che potrà essere approvata nel corso dell’anno 2022 e che dovrà tenere conto dell’aggiornamento del crono-programma dei lavori</w:t>
      </w:r>
      <w:r w:rsidRPr="00C4018C">
        <w:t xml:space="preserve"> </w:t>
      </w:r>
      <w:r>
        <w:t xml:space="preserve">ed altresì elaborare soluzioni atte a minimizzare le interferenze dei futuri lavori con l’accessibilità e la fruizione degli spazi e del museo, soluzioni che dovranno essere </w:t>
      </w:r>
      <w:r w:rsidR="00363D76">
        <w:t>incluse</w:t>
      </w:r>
      <w:r w:rsidRPr="00F70655">
        <w:t xml:space="preserve"> nella nuova convenzione da stipulare</w:t>
      </w:r>
      <w:r>
        <w:t>;</w:t>
      </w:r>
    </w:p>
    <w:p w:rsidR="0017175B" w:rsidRDefault="0017175B" w:rsidP="0017175B">
      <w:pPr>
        <w:jc w:val="both"/>
      </w:pPr>
    </w:p>
    <w:p w:rsidR="00B63D5B" w:rsidRDefault="00B63D5B" w:rsidP="00B63D5B">
      <w:pPr>
        <w:jc w:val="both"/>
      </w:pPr>
      <w:r>
        <w:t>Rilevato che la Provincia di Ferrara, in qualità di proprietaria del monumento, mantiene ed esplica la propria azione nella conservazione, restauro e manutenzione dell’immobile, mentre l’attuale modalità di gestione del percorso museale del Castello affidata al Comune ne assicura l’adeguata valorizzazione nell’ambito del più ampio contesto dell’offerta culturale del territorio, così realizzandosi una positiva sinergia che garantisce il perseguimento dell’interesse pubblico in ottemperanza al principio stabilito dall’art.1, comma 3 del Codice dei Beni Culturali (</w:t>
      </w:r>
      <w:proofErr w:type="spellStart"/>
      <w:r>
        <w:t>D.Lgs.</w:t>
      </w:r>
      <w:proofErr w:type="spellEnd"/>
      <w:r>
        <w:t xml:space="preserve"> 22/1/2004, n. 42) ove si afferma che </w:t>
      </w:r>
      <w:r w:rsidRPr="007C5FEA">
        <w:rPr>
          <w:i/>
        </w:rPr>
        <w:t>&lt;&lt;Lo Stato, le regioni, le città metropolitane, le province e i comuni assicurano e sostengono la conservazione del patrimonio culturale e ne favoriscono la pubblica fruizione e la valorizzazione&gt;&gt;</w:t>
      </w:r>
      <w:r>
        <w:t>;</w:t>
      </w:r>
    </w:p>
    <w:p w:rsidR="00363D76" w:rsidRDefault="00363D76" w:rsidP="00363D76">
      <w:pPr>
        <w:jc w:val="both"/>
      </w:pPr>
    </w:p>
    <w:p w:rsidR="00363D76" w:rsidRDefault="00363D76" w:rsidP="00363D76">
      <w:pPr>
        <w:jc w:val="both"/>
      </w:pPr>
      <w:r>
        <w:t xml:space="preserve">Dato atto che sul bilancio del Comune di Ferrara 2021-2023, per l’anno 2022, sono stati previsti gli stanziamenti necessari per le spese relative alla gestione del percorso museale del Castello Estense che dovranno essere sostenute direttamente dal Comune di Ferrara, come previsto dalla convenzione stessa, nelle pertinenti azioni di spesa riferite al Castello nel </w:t>
      </w:r>
      <w:proofErr w:type="spellStart"/>
      <w:r>
        <w:t>cdc</w:t>
      </w:r>
      <w:proofErr w:type="spellEnd"/>
      <w:r>
        <w:t xml:space="preserve"> 503, </w:t>
      </w:r>
      <w:proofErr w:type="spellStart"/>
      <w:r>
        <w:t>cce</w:t>
      </w:r>
      <w:proofErr w:type="spellEnd"/>
      <w:r>
        <w:t xml:space="preserve"> 68;</w:t>
      </w:r>
    </w:p>
    <w:p w:rsidR="00363D76" w:rsidRDefault="00363D76" w:rsidP="00363D76">
      <w:pPr>
        <w:jc w:val="both"/>
      </w:pPr>
    </w:p>
    <w:p w:rsidR="00363D76" w:rsidRDefault="00363D76" w:rsidP="00363D76">
      <w:pPr>
        <w:jc w:val="both"/>
      </w:pPr>
      <w:r>
        <w:t>Dato atto, inoltre, che sul bilancio comunale 2021-2023, per l’anno 2022, è stata prevista la somma di € 24</w:t>
      </w:r>
      <w:r w:rsidR="008F5362">
        <w:t>0.000 sull’azione 05021.04.02626</w:t>
      </w:r>
      <w:r>
        <w:t>00001 – “Trasferimenti alla Provincia di Ferrara per spese di gestione percorso museale”, per il rimborso  dei costi relativi ad utenze e lavori di manutenzione ordinaria così come previsto all’art. 7 della convenzione;</w:t>
      </w:r>
    </w:p>
    <w:p w:rsidR="00363D76" w:rsidRDefault="00363D76" w:rsidP="00B63D5B">
      <w:pPr>
        <w:jc w:val="both"/>
      </w:pPr>
    </w:p>
    <w:p w:rsidR="00363D76" w:rsidRDefault="00363D76" w:rsidP="00363D76">
      <w:pPr>
        <w:jc w:val="both"/>
      </w:pPr>
      <w:r>
        <w:t>VISTI:</w:t>
      </w:r>
    </w:p>
    <w:p w:rsidR="00363D76" w:rsidRDefault="00363D76" w:rsidP="00363D76">
      <w:pPr>
        <w:jc w:val="both"/>
      </w:pPr>
      <w:r>
        <w:t xml:space="preserve">- l’art. 42 – comma 2, lett. C) del D. </w:t>
      </w:r>
      <w:proofErr w:type="spellStart"/>
      <w:r>
        <w:t>Lgs</w:t>
      </w:r>
      <w:proofErr w:type="spellEnd"/>
      <w:r>
        <w:t>. N. 267/2000;</w:t>
      </w:r>
    </w:p>
    <w:p w:rsidR="00363D76" w:rsidRDefault="00363D76" w:rsidP="00363D76">
      <w:pPr>
        <w:jc w:val="both"/>
      </w:pPr>
      <w:r>
        <w:t xml:space="preserve">- i pareri favorevoli rispettivamente espressi dal Responsabile del Servizio Musei d’Arte proponente e del Responsabile del Settore Finanze e Bilancio in ordine rispettivamente alla regolarità tecnica e contabile, ai sensi dell’art. 49, 1° comma , del D. </w:t>
      </w:r>
      <w:proofErr w:type="spellStart"/>
      <w:r>
        <w:t>Lgs</w:t>
      </w:r>
      <w:proofErr w:type="spellEnd"/>
      <w:r>
        <w:t>. N. 267/2000;</w:t>
      </w:r>
    </w:p>
    <w:p w:rsidR="00363D76" w:rsidRDefault="00363D76" w:rsidP="00363D76">
      <w:pPr>
        <w:jc w:val="both"/>
      </w:pPr>
    </w:p>
    <w:p w:rsidR="00363D76" w:rsidRDefault="00363D76" w:rsidP="00363D76">
      <w:pPr>
        <w:ind w:left="180"/>
        <w:jc w:val="both"/>
      </w:pPr>
      <w:r>
        <w:t xml:space="preserve">Sentita </w:t>
      </w:r>
      <w:smartTag w:uri="urn:schemas-microsoft-com:office:smarttags" w:element="PersonName">
        <w:smartTagPr>
          <w:attr w:name="ProductID" w:val="la Giunta Comunale"/>
        </w:smartTagPr>
        <w:r>
          <w:t>la Giunta Comunale</w:t>
        </w:r>
      </w:smartTag>
      <w:r>
        <w:t xml:space="preserve"> e la 2^ Commissione Consiliare;</w:t>
      </w:r>
    </w:p>
    <w:p w:rsidR="00B63D5B" w:rsidRDefault="00B63D5B" w:rsidP="00B63D5B">
      <w:pPr>
        <w:tabs>
          <w:tab w:val="left" w:pos="372"/>
        </w:tabs>
        <w:ind w:left="12"/>
        <w:jc w:val="both"/>
      </w:pPr>
    </w:p>
    <w:p w:rsidR="00470250" w:rsidRDefault="00470250" w:rsidP="00B63D5B">
      <w:pPr>
        <w:tabs>
          <w:tab w:val="left" w:pos="372"/>
        </w:tabs>
        <w:ind w:left="12"/>
        <w:jc w:val="both"/>
      </w:pPr>
    </w:p>
    <w:p w:rsidR="00470250" w:rsidRDefault="00470250" w:rsidP="00B63D5B">
      <w:pPr>
        <w:tabs>
          <w:tab w:val="left" w:pos="372"/>
        </w:tabs>
        <w:ind w:left="12"/>
        <w:jc w:val="both"/>
      </w:pPr>
    </w:p>
    <w:p w:rsidR="00470250" w:rsidRDefault="00470250" w:rsidP="00B63D5B">
      <w:pPr>
        <w:tabs>
          <w:tab w:val="left" w:pos="372"/>
        </w:tabs>
        <w:ind w:left="12"/>
        <w:jc w:val="both"/>
      </w:pPr>
    </w:p>
    <w:p w:rsidR="00B63D5B" w:rsidRDefault="00B63D5B" w:rsidP="00B63D5B">
      <w:pPr>
        <w:pStyle w:val="Titolo2"/>
        <w:tabs>
          <w:tab w:val="left" w:pos="0"/>
        </w:tabs>
        <w:overflowPunct w:val="0"/>
        <w:autoSpaceDE w:val="0"/>
        <w:textAlignment w:val="baseline"/>
      </w:pPr>
      <w:r>
        <w:lastRenderedPageBreak/>
        <w:t>DELIBERA</w:t>
      </w:r>
    </w:p>
    <w:p w:rsidR="00B63D5B" w:rsidRDefault="00B63D5B" w:rsidP="00B63D5B"/>
    <w:p w:rsidR="00CC4FB5" w:rsidRDefault="00363D76">
      <w:pPr>
        <w:jc w:val="both"/>
      </w:pPr>
      <w:r>
        <w:t>1)</w:t>
      </w:r>
      <w:r w:rsidR="00222A2A">
        <w:t xml:space="preserve"> di approvare, per le motivazioni esposte in premessa, il rinnovo della convenzione con la Provincia di Ferrara “per il trasferimento al Comune di Ferrara della gestione del percorso museale del Castello Estense e degli spazi </w:t>
      </w:r>
      <w:proofErr w:type="spellStart"/>
      <w:r w:rsidR="00222A2A">
        <w:t>congressuali-espositivi</w:t>
      </w:r>
      <w:proofErr w:type="spellEnd"/>
      <w:r w:rsidR="00222A2A">
        <w:t xml:space="preserve"> e funzionali alla gestione, ad esso connessi” per un </w:t>
      </w:r>
      <w:r w:rsidR="005A17F9">
        <w:t xml:space="preserve">ulteriore </w:t>
      </w:r>
      <w:r w:rsidR="00222A2A">
        <w:t xml:space="preserve">anno, </w:t>
      </w:r>
      <w:r>
        <w:t xml:space="preserve">dall’1/1/2022 al </w:t>
      </w:r>
      <w:r w:rsidR="005A17F9">
        <w:t>31/12/2022</w:t>
      </w:r>
      <w:r>
        <w:t>, agli stessi patti e condizioni</w:t>
      </w:r>
      <w:r w:rsidR="00470250">
        <w:t>;</w:t>
      </w:r>
    </w:p>
    <w:p w:rsidR="00222A2A" w:rsidRDefault="00222A2A">
      <w:pPr>
        <w:jc w:val="both"/>
      </w:pPr>
    </w:p>
    <w:p w:rsidR="00BC1CCF" w:rsidRDefault="00363D76" w:rsidP="00844EE4">
      <w:pPr>
        <w:jc w:val="both"/>
      </w:pPr>
      <w:r>
        <w:t>2)</w:t>
      </w:r>
      <w:r w:rsidR="00844EE4">
        <w:t xml:space="preserve"> di dare atto</w:t>
      </w:r>
      <w:r w:rsidR="00BC1CCF">
        <w:t xml:space="preserve"> che</w:t>
      </w:r>
      <w:r w:rsidR="00222A2A">
        <w:t xml:space="preserve"> </w:t>
      </w:r>
      <w:r w:rsidR="005A17F9">
        <w:t>sul bilancio 2021-2023, per l’anno 2022</w:t>
      </w:r>
      <w:r w:rsidR="00844EE4">
        <w:t>, sono stati previsti</w:t>
      </w:r>
      <w:r w:rsidR="00BC1CCF">
        <w:t>:</w:t>
      </w:r>
    </w:p>
    <w:p w:rsidR="00BC1CCF" w:rsidRDefault="00BC1CCF" w:rsidP="00844EE4">
      <w:pPr>
        <w:jc w:val="both"/>
      </w:pPr>
      <w:r>
        <w:t>-</w:t>
      </w:r>
      <w:r w:rsidR="00844EE4">
        <w:t xml:space="preserve"> gli stanziamenti necessari per le spese relative alla gestione del percorso museale del Castello Estense che dovranno essere sostenute direttamente dal Comune di Ferrara, nelle pertinenti azioni di spesa rife</w:t>
      </w:r>
      <w:r w:rsidR="00766939">
        <w:t xml:space="preserve">rite al Castello Estense nel </w:t>
      </w:r>
      <w:proofErr w:type="spellStart"/>
      <w:r w:rsidR="00766939">
        <w:t>cdr</w:t>
      </w:r>
      <w:proofErr w:type="spellEnd"/>
      <w:r w:rsidR="00766939">
        <w:t xml:space="preserve"> 172</w:t>
      </w:r>
      <w:r w:rsidR="00844EE4">
        <w:t xml:space="preserve">, </w:t>
      </w:r>
      <w:proofErr w:type="spellStart"/>
      <w:r w:rsidR="00844EE4">
        <w:t>cce</w:t>
      </w:r>
      <w:proofErr w:type="spellEnd"/>
      <w:r w:rsidR="00844EE4">
        <w:t xml:space="preserve"> 68</w:t>
      </w:r>
      <w:r>
        <w:t>;</w:t>
      </w:r>
    </w:p>
    <w:p w:rsidR="00BC1CCF" w:rsidRDefault="00BC1CCF" w:rsidP="00844EE4">
      <w:pPr>
        <w:jc w:val="both"/>
      </w:pPr>
      <w:r>
        <w:t>-</w:t>
      </w:r>
      <w:r w:rsidR="005A17F9">
        <w:t xml:space="preserve"> </w:t>
      </w:r>
      <w:r w:rsidR="00844EE4">
        <w:t>la somma di € 24</w:t>
      </w:r>
      <w:r w:rsidR="008F5362">
        <w:t>0.000 sull’azione 05021.04.02626</w:t>
      </w:r>
      <w:r w:rsidR="00844EE4">
        <w:t>00001 – “Trasferimenti alla Provincia di Ferrara per spese</w:t>
      </w:r>
      <w:r w:rsidR="00766939">
        <w:t xml:space="preserve"> di gestione percorso museale”, per il rimborso all’Ente</w:t>
      </w:r>
      <w:r w:rsidR="00844EE4">
        <w:t xml:space="preserve"> dei costi relativi ad utenze e lavori di manutenzione ordinaria così come previsto all’art. 7 della convenzione</w:t>
      </w:r>
      <w:r>
        <w:t>;</w:t>
      </w:r>
    </w:p>
    <w:p w:rsidR="00BC1CCF" w:rsidRDefault="00BC1CCF" w:rsidP="00844EE4">
      <w:pPr>
        <w:jc w:val="both"/>
      </w:pPr>
      <w:r>
        <w:t>somme che saranno impegnate, con specifici atti,  dal dirigente competente;</w:t>
      </w:r>
    </w:p>
    <w:p w:rsidR="00844EE4" w:rsidRDefault="00844EE4" w:rsidP="00844EE4">
      <w:pPr>
        <w:jc w:val="both"/>
      </w:pPr>
    </w:p>
    <w:p w:rsidR="00CC4FB5" w:rsidRDefault="00BC1CCF">
      <w:pPr>
        <w:jc w:val="both"/>
      </w:pPr>
      <w:r>
        <w:t>3)</w:t>
      </w:r>
      <w:r w:rsidR="00222A2A">
        <w:t xml:space="preserve"> di dare atto che il responsabile del procedimento, per quanto attiene la convenzione è la dr.ssa </w:t>
      </w:r>
      <w:proofErr w:type="spellStart"/>
      <w:r w:rsidR="00222A2A">
        <w:t>Ethel</w:t>
      </w:r>
      <w:proofErr w:type="spellEnd"/>
      <w:r w:rsidR="00222A2A">
        <w:t xml:space="preserve"> Guidi, Dirigente del Servizio Musei d’</w:t>
      </w:r>
      <w:r w:rsidR="00470250">
        <w:t>Arte.</w:t>
      </w:r>
    </w:p>
    <w:p w:rsidR="00363D76" w:rsidRDefault="00363D76">
      <w:pPr>
        <w:jc w:val="both"/>
      </w:pPr>
    </w:p>
    <w:p w:rsidR="00BC1CCF" w:rsidRDefault="00BC1CCF">
      <w:pPr>
        <w:jc w:val="both"/>
      </w:pPr>
    </w:p>
    <w:p w:rsidR="00BC1CCF" w:rsidRDefault="00BC1CCF">
      <w:pPr>
        <w:jc w:val="both"/>
      </w:pPr>
    </w:p>
    <w:p w:rsidR="00BC1CCF" w:rsidRDefault="00BC1CCF">
      <w:pPr>
        <w:jc w:val="both"/>
      </w:pPr>
    </w:p>
    <w:p w:rsidR="00BC1CCF" w:rsidRDefault="00BC1CCF">
      <w:pPr>
        <w:jc w:val="both"/>
      </w:pPr>
    </w:p>
    <w:p w:rsidR="00363D76" w:rsidRDefault="00470250">
      <w:pPr>
        <w:jc w:val="both"/>
      </w:pPr>
      <w:r>
        <w:t xml:space="preserve">Richiesta immediata </w:t>
      </w:r>
      <w:proofErr w:type="spellStart"/>
      <w:r>
        <w:t>eseguibilita’</w:t>
      </w:r>
      <w:proofErr w:type="spellEnd"/>
    </w:p>
    <w:p w:rsidR="00363D76" w:rsidRDefault="00363D76" w:rsidP="00363D76">
      <w:pPr>
        <w:jc w:val="both"/>
      </w:pPr>
      <w:r>
        <w:t xml:space="preserve">Stante l’urgenza di dar seguito al rinnovo del rapporto convenzionale con </w:t>
      </w:r>
      <w:r w:rsidR="00BC1CCF">
        <w:t xml:space="preserve">la Provincia di Ferrara </w:t>
      </w:r>
      <w:r>
        <w:t>al fine di garantire il proseguimento della gestione a decorrere dall’1/1/2022;</w:t>
      </w:r>
    </w:p>
    <w:p w:rsidR="00363D76" w:rsidRDefault="00363D76" w:rsidP="00363D76">
      <w:pPr>
        <w:pStyle w:val="Normale0"/>
      </w:pPr>
    </w:p>
    <w:sectPr w:rsidR="00363D76">
      <w:headerReference w:type="default" r:id="rId7"/>
      <w:pgSz w:w="11906" w:h="16838" w:code="9"/>
      <w:pgMar w:top="1080" w:right="1871" w:bottom="1304" w:left="1871"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986" w:rsidRDefault="00FF1986" w:rsidP="00470250">
      <w:r>
        <w:separator/>
      </w:r>
    </w:p>
  </w:endnote>
  <w:endnote w:type="continuationSeparator" w:id="0">
    <w:p w:rsidR="00FF1986" w:rsidRDefault="00FF1986" w:rsidP="004702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986" w:rsidRDefault="00FF1986" w:rsidP="00470250">
      <w:r>
        <w:separator/>
      </w:r>
    </w:p>
  </w:footnote>
  <w:footnote w:type="continuationSeparator" w:id="0">
    <w:p w:rsidR="00FF1986" w:rsidRDefault="00FF1986" w:rsidP="004702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250" w:rsidRDefault="00470250">
    <w:pPr>
      <w:pStyle w:val="Intestazione"/>
    </w:pPr>
    <w:r>
      <w:t>115762-2021</w:t>
    </w:r>
  </w:p>
  <w:p w:rsidR="00470250" w:rsidRDefault="00470250">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D84EB00"/>
    <w:lvl w:ilvl="0">
      <w:numFmt w:val="decimal"/>
      <w:lvlText w:val="*"/>
      <w:lvlJc w:val="left"/>
    </w:lvl>
  </w:abstractNum>
  <w:abstractNum w:abstractNumId="1">
    <w:nsid w:val="040E3906"/>
    <w:multiLevelType w:val="singleLevel"/>
    <w:tmpl w:val="BF70C318"/>
    <w:lvl w:ilvl="0">
      <w:numFmt w:val="bullet"/>
      <w:lvlText w:val="-"/>
      <w:lvlJc w:val="left"/>
      <w:pPr>
        <w:tabs>
          <w:tab w:val="num" w:pos="360"/>
        </w:tabs>
        <w:ind w:left="360" w:hanging="360"/>
      </w:pPr>
      <w:rPr>
        <w:rFonts w:hint="default"/>
      </w:rPr>
    </w:lvl>
  </w:abstractNum>
  <w:abstractNum w:abstractNumId="2">
    <w:nsid w:val="14617106"/>
    <w:multiLevelType w:val="hybridMultilevel"/>
    <w:tmpl w:val="C534F104"/>
    <w:lvl w:ilvl="0" w:tplc="9A681360">
      <w:start w:val="6"/>
      <w:numFmt w:val="bullet"/>
      <w:lvlText w:val=""/>
      <w:lvlJc w:val="left"/>
      <w:pPr>
        <w:ind w:left="480" w:hanging="360"/>
      </w:pPr>
      <w:rPr>
        <w:rFonts w:ascii="Symbol" w:eastAsia="Times New Roman" w:hAnsi="Symbol" w:cs="Times New Roman" w:hint="default"/>
      </w:rPr>
    </w:lvl>
    <w:lvl w:ilvl="1" w:tplc="04100003" w:tentative="1">
      <w:start w:val="1"/>
      <w:numFmt w:val="bullet"/>
      <w:lvlText w:val="o"/>
      <w:lvlJc w:val="left"/>
      <w:pPr>
        <w:ind w:left="1200" w:hanging="360"/>
      </w:pPr>
      <w:rPr>
        <w:rFonts w:ascii="Courier New" w:hAnsi="Courier New" w:cs="Courier New" w:hint="default"/>
      </w:rPr>
    </w:lvl>
    <w:lvl w:ilvl="2" w:tplc="04100005" w:tentative="1">
      <w:start w:val="1"/>
      <w:numFmt w:val="bullet"/>
      <w:lvlText w:val=""/>
      <w:lvlJc w:val="left"/>
      <w:pPr>
        <w:ind w:left="1920" w:hanging="360"/>
      </w:pPr>
      <w:rPr>
        <w:rFonts w:ascii="Wingdings" w:hAnsi="Wingdings" w:hint="default"/>
      </w:rPr>
    </w:lvl>
    <w:lvl w:ilvl="3" w:tplc="04100001" w:tentative="1">
      <w:start w:val="1"/>
      <w:numFmt w:val="bullet"/>
      <w:lvlText w:val=""/>
      <w:lvlJc w:val="left"/>
      <w:pPr>
        <w:ind w:left="2640" w:hanging="360"/>
      </w:pPr>
      <w:rPr>
        <w:rFonts w:ascii="Symbol" w:hAnsi="Symbol" w:hint="default"/>
      </w:rPr>
    </w:lvl>
    <w:lvl w:ilvl="4" w:tplc="04100003" w:tentative="1">
      <w:start w:val="1"/>
      <w:numFmt w:val="bullet"/>
      <w:lvlText w:val="o"/>
      <w:lvlJc w:val="left"/>
      <w:pPr>
        <w:ind w:left="3360" w:hanging="360"/>
      </w:pPr>
      <w:rPr>
        <w:rFonts w:ascii="Courier New" w:hAnsi="Courier New" w:cs="Courier New" w:hint="default"/>
      </w:rPr>
    </w:lvl>
    <w:lvl w:ilvl="5" w:tplc="04100005" w:tentative="1">
      <w:start w:val="1"/>
      <w:numFmt w:val="bullet"/>
      <w:lvlText w:val=""/>
      <w:lvlJc w:val="left"/>
      <w:pPr>
        <w:ind w:left="4080" w:hanging="360"/>
      </w:pPr>
      <w:rPr>
        <w:rFonts w:ascii="Wingdings" w:hAnsi="Wingdings" w:hint="default"/>
      </w:rPr>
    </w:lvl>
    <w:lvl w:ilvl="6" w:tplc="04100001" w:tentative="1">
      <w:start w:val="1"/>
      <w:numFmt w:val="bullet"/>
      <w:lvlText w:val=""/>
      <w:lvlJc w:val="left"/>
      <w:pPr>
        <w:ind w:left="4800" w:hanging="360"/>
      </w:pPr>
      <w:rPr>
        <w:rFonts w:ascii="Symbol" w:hAnsi="Symbol" w:hint="default"/>
      </w:rPr>
    </w:lvl>
    <w:lvl w:ilvl="7" w:tplc="04100003" w:tentative="1">
      <w:start w:val="1"/>
      <w:numFmt w:val="bullet"/>
      <w:lvlText w:val="o"/>
      <w:lvlJc w:val="left"/>
      <w:pPr>
        <w:ind w:left="5520" w:hanging="360"/>
      </w:pPr>
      <w:rPr>
        <w:rFonts w:ascii="Courier New" w:hAnsi="Courier New" w:cs="Courier New" w:hint="default"/>
      </w:rPr>
    </w:lvl>
    <w:lvl w:ilvl="8" w:tplc="04100005" w:tentative="1">
      <w:start w:val="1"/>
      <w:numFmt w:val="bullet"/>
      <w:lvlText w:val=""/>
      <w:lvlJc w:val="left"/>
      <w:pPr>
        <w:ind w:left="6240" w:hanging="360"/>
      </w:pPr>
      <w:rPr>
        <w:rFonts w:ascii="Wingdings" w:hAnsi="Wingdings" w:hint="default"/>
      </w:rPr>
    </w:lvl>
  </w:abstractNum>
  <w:abstractNum w:abstractNumId="3">
    <w:nsid w:val="1B775DED"/>
    <w:multiLevelType w:val="hybridMultilevel"/>
    <w:tmpl w:val="36388FA6"/>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4">
    <w:nsid w:val="1B7B664F"/>
    <w:multiLevelType w:val="singleLevel"/>
    <w:tmpl w:val="9F0AB06E"/>
    <w:lvl w:ilvl="0">
      <w:start w:val="1"/>
      <w:numFmt w:val="decimal"/>
      <w:lvlText w:val="%1)"/>
      <w:legacy w:legacy="1" w:legacySpace="0" w:legacyIndent="360"/>
      <w:lvlJc w:val="left"/>
      <w:pPr>
        <w:ind w:left="360" w:hanging="360"/>
      </w:pPr>
    </w:lvl>
  </w:abstractNum>
  <w:abstractNum w:abstractNumId="5">
    <w:nsid w:val="1C255C23"/>
    <w:multiLevelType w:val="hybridMultilevel"/>
    <w:tmpl w:val="0E6A633E"/>
    <w:lvl w:ilvl="0" w:tplc="292E337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38E3967"/>
    <w:multiLevelType w:val="hybridMultilevel"/>
    <w:tmpl w:val="A85A2AAA"/>
    <w:lvl w:ilvl="0" w:tplc="292E337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40A453E"/>
    <w:multiLevelType w:val="hybridMultilevel"/>
    <w:tmpl w:val="2DA8DBD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38DF00CC"/>
    <w:multiLevelType w:val="hybridMultilevel"/>
    <w:tmpl w:val="60343B8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3B7542FA"/>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nsid w:val="420611AB"/>
    <w:multiLevelType w:val="hybridMultilevel"/>
    <w:tmpl w:val="CCFC8E92"/>
    <w:lvl w:ilvl="0">
      <w:start w:val="1"/>
      <w:numFmt w:val="decimal"/>
      <w:lvlText w:val="%1)"/>
      <w:lvlJc w:val="left"/>
      <w:pPr>
        <w:tabs>
          <w:tab w:val="num" w:pos="4605"/>
        </w:tabs>
        <w:ind w:left="4605"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3740EC4"/>
    <w:multiLevelType w:val="hybridMultilevel"/>
    <w:tmpl w:val="B1768F8E"/>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50D709B9"/>
    <w:multiLevelType w:val="multilevel"/>
    <w:tmpl w:val="7E504E2C"/>
    <w:lvl w:ilvl="0">
      <w:start w:val="1"/>
      <w:numFmt w:val="decimal"/>
      <w:lvlText w:val="%1)"/>
      <w:lvlJc w:val="left"/>
      <w:pPr>
        <w:tabs>
          <w:tab w:val="num" w:pos="4608"/>
        </w:tabs>
        <w:ind w:left="460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2A5425D"/>
    <w:multiLevelType w:val="singleLevel"/>
    <w:tmpl w:val="3E46631A"/>
    <w:lvl w:ilvl="0">
      <w:numFmt w:val="bullet"/>
      <w:lvlText w:val="-"/>
      <w:lvlJc w:val="left"/>
      <w:pPr>
        <w:tabs>
          <w:tab w:val="num" w:pos="720"/>
        </w:tabs>
        <w:ind w:left="720" w:hanging="360"/>
      </w:pPr>
      <w:rPr>
        <w:rFonts w:hint="default"/>
      </w:rPr>
    </w:lvl>
  </w:abstractNum>
  <w:abstractNum w:abstractNumId="14">
    <w:nsid w:val="5AB528AF"/>
    <w:multiLevelType w:val="hybridMultilevel"/>
    <w:tmpl w:val="DD8251C8"/>
    <w:lvl w:ilvl="0">
      <w:numFmt w:val="bullet"/>
      <w:lvlText w:val="-"/>
      <w:lvlJc w:val="left"/>
      <w:pPr>
        <w:tabs>
          <w:tab w:val="num" w:pos="1065"/>
        </w:tabs>
        <w:ind w:left="1065" w:hanging="705"/>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5C560C01"/>
    <w:multiLevelType w:val="hybridMultilevel"/>
    <w:tmpl w:val="1DA0CEA2"/>
    <w:lvl w:ilvl="0" w:tplc="04100001">
      <w:start w:val="6"/>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D1A002A"/>
    <w:multiLevelType w:val="hybridMultilevel"/>
    <w:tmpl w:val="4896EFFA"/>
    <w:lvl w:ilvl="0" w:tplc="D29C3C72">
      <w:numFmt w:val="bullet"/>
      <w:lvlText w:val="-"/>
      <w:lvlJc w:val="left"/>
      <w:pPr>
        <w:ind w:left="720" w:hanging="360"/>
      </w:pPr>
      <w:rPr>
        <w:rFonts w:ascii="Cambria" w:eastAsia="MS Mincho"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E150C3A"/>
    <w:multiLevelType w:val="hybridMultilevel"/>
    <w:tmpl w:val="890876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30514CE"/>
    <w:multiLevelType w:val="hybridMultilevel"/>
    <w:tmpl w:val="A3403998"/>
    <w:lvl w:ilvl="0">
      <w:numFmt w:val="bullet"/>
      <w:lvlText w:val="-"/>
      <w:lvlJc w:val="left"/>
      <w:pPr>
        <w:tabs>
          <w:tab w:val="num" w:pos="1065"/>
        </w:tabs>
        <w:ind w:left="1065" w:hanging="705"/>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678655B5"/>
    <w:multiLevelType w:val="multilevel"/>
    <w:tmpl w:val="0410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925010C"/>
    <w:multiLevelType w:val="hybridMultilevel"/>
    <w:tmpl w:val="C4801194"/>
    <w:lvl w:ilvl="0" w:tplc="04100001">
      <w:start w:val="6"/>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BA145A4"/>
    <w:multiLevelType w:val="hybridMultilevel"/>
    <w:tmpl w:val="DEECB2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3892BA2"/>
    <w:multiLevelType w:val="hybridMultilevel"/>
    <w:tmpl w:val="85126F6A"/>
    <w:lvl w:ilvl="0" w:tplc="04100001">
      <w:start w:val="6"/>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46C189A"/>
    <w:multiLevelType w:val="hybridMultilevel"/>
    <w:tmpl w:val="A340399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7528531B"/>
    <w:multiLevelType w:val="hybridMultilevel"/>
    <w:tmpl w:val="3942E184"/>
    <w:lvl w:ilvl="0" w:tplc="6018063A">
      <w:numFmt w:val="bullet"/>
      <w:lvlText w:val="-"/>
      <w:lvlJc w:val="left"/>
      <w:pPr>
        <w:ind w:left="540" w:hanging="360"/>
      </w:pPr>
      <w:rPr>
        <w:rFonts w:ascii="Times New Roman" w:eastAsia="Times New Roman" w:hAnsi="Times New Roman" w:cs="Times New Roman" w:hint="default"/>
      </w:rPr>
    </w:lvl>
    <w:lvl w:ilvl="1" w:tplc="04100003" w:tentative="1">
      <w:start w:val="1"/>
      <w:numFmt w:val="bullet"/>
      <w:lvlText w:val="o"/>
      <w:lvlJc w:val="left"/>
      <w:pPr>
        <w:ind w:left="1260" w:hanging="360"/>
      </w:pPr>
      <w:rPr>
        <w:rFonts w:ascii="Courier New" w:hAnsi="Courier New" w:cs="Courier New" w:hint="default"/>
      </w:rPr>
    </w:lvl>
    <w:lvl w:ilvl="2" w:tplc="04100005" w:tentative="1">
      <w:start w:val="1"/>
      <w:numFmt w:val="bullet"/>
      <w:lvlText w:val=""/>
      <w:lvlJc w:val="left"/>
      <w:pPr>
        <w:ind w:left="1980" w:hanging="360"/>
      </w:pPr>
      <w:rPr>
        <w:rFonts w:ascii="Wingdings" w:hAnsi="Wingdings" w:hint="default"/>
      </w:rPr>
    </w:lvl>
    <w:lvl w:ilvl="3" w:tplc="04100001" w:tentative="1">
      <w:start w:val="1"/>
      <w:numFmt w:val="bullet"/>
      <w:lvlText w:val=""/>
      <w:lvlJc w:val="left"/>
      <w:pPr>
        <w:ind w:left="2700" w:hanging="360"/>
      </w:pPr>
      <w:rPr>
        <w:rFonts w:ascii="Symbol" w:hAnsi="Symbol" w:hint="default"/>
      </w:rPr>
    </w:lvl>
    <w:lvl w:ilvl="4" w:tplc="04100003" w:tentative="1">
      <w:start w:val="1"/>
      <w:numFmt w:val="bullet"/>
      <w:lvlText w:val="o"/>
      <w:lvlJc w:val="left"/>
      <w:pPr>
        <w:ind w:left="3420" w:hanging="360"/>
      </w:pPr>
      <w:rPr>
        <w:rFonts w:ascii="Courier New" w:hAnsi="Courier New" w:cs="Courier New" w:hint="default"/>
      </w:rPr>
    </w:lvl>
    <w:lvl w:ilvl="5" w:tplc="04100005" w:tentative="1">
      <w:start w:val="1"/>
      <w:numFmt w:val="bullet"/>
      <w:lvlText w:val=""/>
      <w:lvlJc w:val="left"/>
      <w:pPr>
        <w:ind w:left="4140" w:hanging="360"/>
      </w:pPr>
      <w:rPr>
        <w:rFonts w:ascii="Wingdings" w:hAnsi="Wingdings" w:hint="default"/>
      </w:rPr>
    </w:lvl>
    <w:lvl w:ilvl="6" w:tplc="04100001" w:tentative="1">
      <w:start w:val="1"/>
      <w:numFmt w:val="bullet"/>
      <w:lvlText w:val=""/>
      <w:lvlJc w:val="left"/>
      <w:pPr>
        <w:ind w:left="4860" w:hanging="360"/>
      </w:pPr>
      <w:rPr>
        <w:rFonts w:ascii="Symbol" w:hAnsi="Symbol" w:hint="default"/>
      </w:rPr>
    </w:lvl>
    <w:lvl w:ilvl="7" w:tplc="04100003" w:tentative="1">
      <w:start w:val="1"/>
      <w:numFmt w:val="bullet"/>
      <w:lvlText w:val="o"/>
      <w:lvlJc w:val="left"/>
      <w:pPr>
        <w:ind w:left="5580" w:hanging="360"/>
      </w:pPr>
      <w:rPr>
        <w:rFonts w:ascii="Courier New" w:hAnsi="Courier New" w:cs="Courier New" w:hint="default"/>
      </w:rPr>
    </w:lvl>
    <w:lvl w:ilvl="8" w:tplc="04100005" w:tentative="1">
      <w:start w:val="1"/>
      <w:numFmt w:val="bullet"/>
      <w:lvlText w:val=""/>
      <w:lvlJc w:val="left"/>
      <w:pPr>
        <w:ind w:left="6300" w:hanging="360"/>
      </w:pPr>
      <w:rPr>
        <w:rFonts w:ascii="Wingdings" w:hAnsi="Wingdings" w:hint="default"/>
      </w:rPr>
    </w:lvl>
  </w:abstractNum>
  <w:abstractNum w:abstractNumId="25">
    <w:nsid w:val="7698744E"/>
    <w:multiLevelType w:val="singleLevel"/>
    <w:tmpl w:val="9F0AB06E"/>
    <w:lvl w:ilvl="0">
      <w:start w:val="1"/>
      <w:numFmt w:val="decimal"/>
      <w:lvlText w:val="%1)"/>
      <w:legacy w:legacy="1" w:legacySpace="0" w:legacyIndent="360"/>
      <w:lvlJc w:val="left"/>
      <w:pPr>
        <w:ind w:left="360" w:hanging="360"/>
      </w:pPr>
    </w:lvl>
  </w:abstractNum>
  <w:abstractNum w:abstractNumId="26">
    <w:nsid w:val="78860AFB"/>
    <w:multiLevelType w:val="hybridMultilevel"/>
    <w:tmpl w:val="2D5C79A2"/>
    <w:lvl w:ilvl="0" w:tplc="74742874">
      <w:start w:val="6"/>
      <w:numFmt w:val="bullet"/>
      <w:lvlText w:val=""/>
      <w:lvlJc w:val="left"/>
      <w:pPr>
        <w:ind w:left="502" w:hanging="360"/>
      </w:pPr>
      <w:rPr>
        <w:rFonts w:ascii="Symbol" w:eastAsia="Times New Roman" w:hAnsi="Symbol"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7">
    <w:nsid w:val="79B310B6"/>
    <w:multiLevelType w:val="hybridMultilevel"/>
    <w:tmpl w:val="883E4D0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7AAF5F88"/>
    <w:multiLevelType w:val="hybridMultilevel"/>
    <w:tmpl w:val="3E1C245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8"/>
  </w:num>
  <w:num w:numId="5">
    <w:abstractNumId w:val="23"/>
  </w:num>
  <w:num w:numId="6">
    <w:abstractNumId w:val="27"/>
  </w:num>
  <w:num w:numId="7">
    <w:abstractNumId w:val="7"/>
  </w:num>
  <w:num w:numId="8">
    <w:abstractNumId w:val="8"/>
  </w:num>
  <w:num w:numId="9">
    <w:abstractNumId w:val="28"/>
  </w:num>
  <w:num w:numId="10">
    <w:abstractNumId w:val="11"/>
  </w:num>
  <w:num w:numId="11">
    <w:abstractNumId w:val="1"/>
  </w:num>
  <w:num w:numId="12">
    <w:abstractNumId w:val="19"/>
  </w:num>
  <w:num w:numId="13">
    <w:abstractNumId w:val="9"/>
  </w:num>
  <w:num w:numId="14">
    <w:abstractNumId w:val="13"/>
  </w:num>
  <w:num w:numId="15">
    <w:abstractNumId w:val="24"/>
  </w:num>
  <w:num w:numId="16">
    <w:abstractNumId w:val="6"/>
  </w:num>
  <w:num w:numId="17">
    <w:abstractNumId w:val="5"/>
  </w:num>
  <w:num w:numId="18">
    <w:abstractNumId w:val="3"/>
  </w:num>
  <w:num w:numId="19">
    <w:abstractNumId w:val="21"/>
  </w:num>
  <w:num w:numId="20">
    <w:abstractNumId w:val="16"/>
  </w:num>
  <w:num w:numId="21">
    <w:abstractNumId w:val="4"/>
  </w:num>
  <w:num w:numId="22">
    <w:abstractNumId w:val="25"/>
  </w:num>
  <w:num w:numId="23">
    <w:abstractNumId w:val="0"/>
    <w:lvlOverride w:ilvl="0">
      <w:lvl w:ilvl="0">
        <w:numFmt w:val="bullet"/>
        <w:lvlText w:val="-"/>
        <w:legacy w:legacy="1" w:legacySpace="0" w:legacyIndent="360"/>
        <w:lvlJc w:val="left"/>
        <w:pPr>
          <w:ind w:left="360" w:hanging="360"/>
        </w:pPr>
      </w:lvl>
    </w:lvlOverride>
  </w:num>
  <w:num w:numId="24">
    <w:abstractNumId w:val="17"/>
  </w:num>
  <w:num w:numId="25">
    <w:abstractNumId w:val="26"/>
  </w:num>
  <w:num w:numId="26">
    <w:abstractNumId w:val="15"/>
  </w:num>
  <w:num w:numId="27">
    <w:abstractNumId w:val="20"/>
  </w:num>
  <w:num w:numId="28">
    <w:abstractNumId w:val="2"/>
  </w:num>
  <w:num w:numId="29">
    <w:abstractNumId w:val="22"/>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stylePaneFormatFilter w:val="3F01"/>
  <w:defaultTabStop w:val="708"/>
  <w:hyphenationZone w:val="283"/>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1F2A4B"/>
    <w:rsid w:val="0000081D"/>
    <w:rsid w:val="00001837"/>
    <w:rsid w:val="00013D87"/>
    <w:rsid w:val="00015460"/>
    <w:rsid w:val="00050952"/>
    <w:rsid w:val="00057CB0"/>
    <w:rsid w:val="00071363"/>
    <w:rsid w:val="00095876"/>
    <w:rsid w:val="000A39DD"/>
    <w:rsid w:val="000B43A2"/>
    <w:rsid w:val="000B532F"/>
    <w:rsid w:val="000B6109"/>
    <w:rsid w:val="000B7194"/>
    <w:rsid w:val="000D1038"/>
    <w:rsid w:val="000E6AD3"/>
    <w:rsid w:val="00102FAD"/>
    <w:rsid w:val="00112BEB"/>
    <w:rsid w:val="00113BB0"/>
    <w:rsid w:val="0012003B"/>
    <w:rsid w:val="001270E0"/>
    <w:rsid w:val="00127714"/>
    <w:rsid w:val="00134163"/>
    <w:rsid w:val="0015466D"/>
    <w:rsid w:val="00163600"/>
    <w:rsid w:val="00165EB4"/>
    <w:rsid w:val="0017175B"/>
    <w:rsid w:val="00172386"/>
    <w:rsid w:val="001A3A31"/>
    <w:rsid w:val="001A64BF"/>
    <w:rsid w:val="001D1FF7"/>
    <w:rsid w:val="001E047E"/>
    <w:rsid w:val="001E1760"/>
    <w:rsid w:val="001E26D5"/>
    <w:rsid w:val="001F0BA4"/>
    <w:rsid w:val="001F2A4B"/>
    <w:rsid w:val="0021523A"/>
    <w:rsid w:val="00216430"/>
    <w:rsid w:val="002219FF"/>
    <w:rsid w:val="00222A2A"/>
    <w:rsid w:val="00240ED5"/>
    <w:rsid w:val="00257016"/>
    <w:rsid w:val="00277CEA"/>
    <w:rsid w:val="00284D77"/>
    <w:rsid w:val="00293D9C"/>
    <w:rsid w:val="002A0293"/>
    <w:rsid w:val="002A26C2"/>
    <w:rsid w:val="002B3E07"/>
    <w:rsid w:val="002C3514"/>
    <w:rsid w:val="002E416F"/>
    <w:rsid w:val="002E6E2A"/>
    <w:rsid w:val="00304034"/>
    <w:rsid w:val="00321F06"/>
    <w:rsid w:val="00322AE4"/>
    <w:rsid w:val="00324589"/>
    <w:rsid w:val="00325244"/>
    <w:rsid w:val="0033145C"/>
    <w:rsid w:val="00332A07"/>
    <w:rsid w:val="00350472"/>
    <w:rsid w:val="003544C8"/>
    <w:rsid w:val="00363D76"/>
    <w:rsid w:val="00370CCE"/>
    <w:rsid w:val="003B3B34"/>
    <w:rsid w:val="003C0815"/>
    <w:rsid w:val="003C4BE3"/>
    <w:rsid w:val="003F267F"/>
    <w:rsid w:val="003F76DC"/>
    <w:rsid w:val="003F7746"/>
    <w:rsid w:val="00433410"/>
    <w:rsid w:val="00466323"/>
    <w:rsid w:val="00470250"/>
    <w:rsid w:val="004747DC"/>
    <w:rsid w:val="004874F1"/>
    <w:rsid w:val="004A3EAC"/>
    <w:rsid w:val="004E2561"/>
    <w:rsid w:val="004E55C0"/>
    <w:rsid w:val="00511990"/>
    <w:rsid w:val="005143D0"/>
    <w:rsid w:val="0051530C"/>
    <w:rsid w:val="00526ED5"/>
    <w:rsid w:val="005329AA"/>
    <w:rsid w:val="00547F9C"/>
    <w:rsid w:val="00551459"/>
    <w:rsid w:val="005515EF"/>
    <w:rsid w:val="0055681E"/>
    <w:rsid w:val="00595BBE"/>
    <w:rsid w:val="005A17F9"/>
    <w:rsid w:val="005A6D29"/>
    <w:rsid w:val="005A6F3C"/>
    <w:rsid w:val="005A7842"/>
    <w:rsid w:val="005E10F1"/>
    <w:rsid w:val="005E132F"/>
    <w:rsid w:val="00613BFA"/>
    <w:rsid w:val="006246BC"/>
    <w:rsid w:val="00644979"/>
    <w:rsid w:val="006462FB"/>
    <w:rsid w:val="00650E00"/>
    <w:rsid w:val="00655159"/>
    <w:rsid w:val="00677D4F"/>
    <w:rsid w:val="00686E1C"/>
    <w:rsid w:val="006C68D3"/>
    <w:rsid w:val="006D4FF9"/>
    <w:rsid w:val="006F71CA"/>
    <w:rsid w:val="00700FA4"/>
    <w:rsid w:val="00703DBF"/>
    <w:rsid w:val="00710766"/>
    <w:rsid w:val="00715466"/>
    <w:rsid w:val="00716D13"/>
    <w:rsid w:val="007440B5"/>
    <w:rsid w:val="007563AE"/>
    <w:rsid w:val="00766939"/>
    <w:rsid w:val="00775ED7"/>
    <w:rsid w:val="007A76B1"/>
    <w:rsid w:val="007B26B7"/>
    <w:rsid w:val="007B6C32"/>
    <w:rsid w:val="007D0CC3"/>
    <w:rsid w:val="007D1521"/>
    <w:rsid w:val="007D7017"/>
    <w:rsid w:val="007F0FEF"/>
    <w:rsid w:val="007F455A"/>
    <w:rsid w:val="008128D5"/>
    <w:rsid w:val="00813BDB"/>
    <w:rsid w:val="008233F3"/>
    <w:rsid w:val="008272E2"/>
    <w:rsid w:val="00844EE4"/>
    <w:rsid w:val="008A0B14"/>
    <w:rsid w:val="008B3945"/>
    <w:rsid w:val="008D5942"/>
    <w:rsid w:val="008D73A6"/>
    <w:rsid w:val="008E1DC9"/>
    <w:rsid w:val="008F1912"/>
    <w:rsid w:val="008F5362"/>
    <w:rsid w:val="0090181A"/>
    <w:rsid w:val="00902098"/>
    <w:rsid w:val="009521EB"/>
    <w:rsid w:val="00981025"/>
    <w:rsid w:val="00990905"/>
    <w:rsid w:val="00994682"/>
    <w:rsid w:val="009C2DCF"/>
    <w:rsid w:val="009C54F9"/>
    <w:rsid w:val="009D1469"/>
    <w:rsid w:val="009D2FED"/>
    <w:rsid w:val="00A01ADE"/>
    <w:rsid w:val="00A05B9E"/>
    <w:rsid w:val="00A30631"/>
    <w:rsid w:val="00A538AA"/>
    <w:rsid w:val="00A53996"/>
    <w:rsid w:val="00A642DD"/>
    <w:rsid w:val="00A66226"/>
    <w:rsid w:val="00AA6DCD"/>
    <w:rsid w:val="00AC1847"/>
    <w:rsid w:val="00AC4EE6"/>
    <w:rsid w:val="00AD16D9"/>
    <w:rsid w:val="00AD2E69"/>
    <w:rsid w:val="00AD7FBE"/>
    <w:rsid w:val="00AE0DFA"/>
    <w:rsid w:val="00AE1D8C"/>
    <w:rsid w:val="00AE7224"/>
    <w:rsid w:val="00B110C8"/>
    <w:rsid w:val="00B14C8E"/>
    <w:rsid w:val="00B2397F"/>
    <w:rsid w:val="00B240D3"/>
    <w:rsid w:val="00B26DE0"/>
    <w:rsid w:val="00B311D8"/>
    <w:rsid w:val="00B3606F"/>
    <w:rsid w:val="00B63D5B"/>
    <w:rsid w:val="00B80E3A"/>
    <w:rsid w:val="00B8205A"/>
    <w:rsid w:val="00B937FA"/>
    <w:rsid w:val="00B943B0"/>
    <w:rsid w:val="00B97C2C"/>
    <w:rsid w:val="00BA20B0"/>
    <w:rsid w:val="00BB30FC"/>
    <w:rsid w:val="00BB53CF"/>
    <w:rsid w:val="00BB5B5C"/>
    <w:rsid w:val="00BC09D1"/>
    <w:rsid w:val="00BC1CCF"/>
    <w:rsid w:val="00BD2B4E"/>
    <w:rsid w:val="00BF0FA6"/>
    <w:rsid w:val="00BF2B35"/>
    <w:rsid w:val="00BF3172"/>
    <w:rsid w:val="00BF4A96"/>
    <w:rsid w:val="00BF7C08"/>
    <w:rsid w:val="00C032CC"/>
    <w:rsid w:val="00C075A7"/>
    <w:rsid w:val="00C14542"/>
    <w:rsid w:val="00C32CD1"/>
    <w:rsid w:val="00C35A88"/>
    <w:rsid w:val="00C42398"/>
    <w:rsid w:val="00C44B7A"/>
    <w:rsid w:val="00C5385C"/>
    <w:rsid w:val="00C830ED"/>
    <w:rsid w:val="00C84C7A"/>
    <w:rsid w:val="00C9373A"/>
    <w:rsid w:val="00CA5AE6"/>
    <w:rsid w:val="00CA6B3F"/>
    <w:rsid w:val="00CB31A0"/>
    <w:rsid w:val="00CC0077"/>
    <w:rsid w:val="00CC4FB5"/>
    <w:rsid w:val="00CD4DD8"/>
    <w:rsid w:val="00CF2647"/>
    <w:rsid w:val="00CF4657"/>
    <w:rsid w:val="00CF5796"/>
    <w:rsid w:val="00D11239"/>
    <w:rsid w:val="00D1452B"/>
    <w:rsid w:val="00D23CE2"/>
    <w:rsid w:val="00D31743"/>
    <w:rsid w:val="00D502D7"/>
    <w:rsid w:val="00D5462A"/>
    <w:rsid w:val="00D57B7D"/>
    <w:rsid w:val="00D818E4"/>
    <w:rsid w:val="00DC189C"/>
    <w:rsid w:val="00DE495B"/>
    <w:rsid w:val="00DE5AD7"/>
    <w:rsid w:val="00DE636F"/>
    <w:rsid w:val="00E16B87"/>
    <w:rsid w:val="00E20B23"/>
    <w:rsid w:val="00E31642"/>
    <w:rsid w:val="00E33AFE"/>
    <w:rsid w:val="00E340DC"/>
    <w:rsid w:val="00E51170"/>
    <w:rsid w:val="00E60F48"/>
    <w:rsid w:val="00E70862"/>
    <w:rsid w:val="00E84AB4"/>
    <w:rsid w:val="00E97459"/>
    <w:rsid w:val="00EB3136"/>
    <w:rsid w:val="00EB51A4"/>
    <w:rsid w:val="00EC3045"/>
    <w:rsid w:val="00ED349D"/>
    <w:rsid w:val="00EE0AA0"/>
    <w:rsid w:val="00EE0F51"/>
    <w:rsid w:val="00F15D4C"/>
    <w:rsid w:val="00F362BF"/>
    <w:rsid w:val="00F36EBA"/>
    <w:rsid w:val="00F47AC6"/>
    <w:rsid w:val="00F606B3"/>
    <w:rsid w:val="00F83389"/>
    <w:rsid w:val="00F848C4"/>
    <w:rsid w:val="00F9779A"/>
    <w:rsid w:val="00FA50E1"/>
    <w:rsid w:val="00FB39FF"/>
    <w:rsid w:val="00FB736D"/>
    <w:rsid w:val="00FC4AE9"/>
    <w:rsid w:val="00FC59F4"/>
    <w:rsid w:val="00FD3109"/>
    <w:rsid w:val="00FF1986"/>
    <w:rsid w:val="00FF4A7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pPr>
      <w:keepNext/>
      <w:jc w:val="center"/>
      <w:outlineLvl w:val="0"/>
    </w:pPr>
    <w:rPr>
      <w:b/>
      <w:bCs/>
      <w:i/>
      <w:iCs/>
      <w:u w:val="single"/>
    </w:rPr>
  </w:style>
  <w:style w:type="paragraph" w:styleId="Titolo2">
    <w:name w:val="heading 2"/>
    <w:basedOn w:val="Normale"/>
    <w:next w:val="Normale"/>
    <w:qFormat/>
    <w:pPr>
      <w:keepNext/>
      <w:jc w:val="center"/>
      <w:outlineLvl w:val="1"/>
    </w:pPr>
    <w:rPr>
      <w:b/>
      <w:bCs/>
      <w:sz w:val="22"/>
    </w:rPr>
  </w:style>
  <w:style w:type="paragraph" w:styleId="Titolo3">
    <w:name w:val="heading 3"/>
    <w:basedOn w:val="Normale"/>
    <w:next w:val="Normale"/>
    <w:qFormat/>
    <w:pPr>
      <w:keepNext/>
      <w:ind w:left="7080"/>
      <w:jc w:val="both"/>
      <w:outlineLvl w:val="2"/>
    </w:pPr>
    <w:rPr>
      <w:sz w:val="22"/>
      <w:u w:val="single"/>
    </w:rPr>
  </w:style>
  <w:style w:type="paragraph" w:styleId="Titolo4">
    <w:name w:val="heading 4"/>
    <w:basedOn w:val="Normale"/>
    <w:next w:val="Normale"/>
    <w:qFormat/>
    <w:pPr>
      <w:keepNext/>
      <w:jc w:val="both"/>
      <w:outlineLvl w:val="3"/>
    </w:pPr>
    <w:rPr>
      <w:b/>
      <w:bCs/>
      <w:sz w:val="22"/>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Corpodeltesto">
    <w:name w:val="Body Text"/>
    <w:basedOn w:val="Normale"/>
    <w:pPr>
      <w:jc w:val="both"/>
    </w:pPr>
  </w:style>
  <w:style w:type="paragraph" w:styleId="Corpodeltesto2">
    <w:name w:val="Body Text 2"/>
    <w:basedOn w:val="Normale"/>
    <w:pPr>
      <w:jc w:val="center"/>
    </w:pPr>
    <w:rPr>
      <w:sz w:val="22"/>
    </w:rPr>
  </w:style>
  <w:style w:type="paragraph" w:styleId="Corpodeltesto3">
    <w:name w:val="Body Text 3"/>
    <w:basedOn w:val="Normale"/>
    <w:pPr>
      <w:jc w:val="both"/>
    </w:pPr>
  </w:style>
  <w:style w:type="paragraph" w:styleId="Testofumetto">
    <w:name w:val="Balloon Text"/>
    <w:basedOn w:val="Normale"/>
    <w:semiHidden/>
    <w:rsid w:val="005A6F3C"/>
    <w:rPr>
      <w:rFonts w:ascii="Tahoma" w:hAnsi="Tahoma" w:cs="Tahoma"/>
      <w:sz w:val="16"/>
      <w:szCs w:val="16"/>
    </w:rPr>
  </w:style>
  <w:style w:type="paragraph" w:styleId="Rientrocorpodeltesto">
    <w:name w:val="Body Text Indent"/>
    <w:basedOn w:val="Normale"/>
    <w:rsid w:val="00277CEA"/>
    <w:pPr>
      <w:spacing w:after="120"/>
      <w:ind w:left="283"/>
    </w:pPr>
  </w:style>
  <w:style w:type="paragraph" w:customStyle="1" w:styleId="BodyText2">
    <w:name w:val="Body Text 2"/>
    <w:basedOn w:val="Normale"/>
    <w:rsid w:val="00DE636F"/>
    <w:pPr>
      <w:overflowPunct w:val="0"/>
      <w:autoSpaceDE w:val="0"/>
      <w:autoSpaceDN w:val="0"/>
      <w:adjustRightInd w:val="0"/>
      <w:ind w:left="360"/>
      <w:jc w:val="both"/>
      <w:textAlignment w:val="baseline"/>
    </w:pPr>
    <w:rPr>
      <w:sz w:val="28"/>
      <w:szCs w:val="20"/>
    </w:rPr>
  </w:style>
  <w:style w:type="paragraph" w:customStyle="1" w:styleId="PlainText">
    <w:name w:val="Plain Text"/>
    <w:basedOn w:val="Normale"/>
    <w:rsid w:val="00DE636F"/>
    <w:pPr>
      <w:overflowPunct w:val="0"/>
      <w:autoSpaceDE w:val="0"/>
      <w:autoSpaceDN w:val="0"/>
      <w:adjustRightInd w:val="0"/>
    </w:pPr>
    <w:rPr>
      <w:rFonts w:ascii="Courier New" w:hAnsi="Courier New"/>
      <w:sz w:val="20"/>
      <w:szCs w:val="20"/>
    </w:rPr>
  </w:style>
  <w:style w:type="character" w:styleId="Collegamentoipertestuale">
    <w:name w:val="Hyperlink"/>
    <w:rsid w:val="00DE636F"/>
    <w:rPr>
      <w:color w:val="0000FF"/>
      <w:u w:val="single"/>
    </w:rPr>
  </w:style>
  <w:style w:type="paragraph" w:styleId="Intestazione">
    <w:name w:val="header"/>
    <w:basedOn w:val="Normale"/>
    <w:rsid w:val="00E60F48"/>
    <w:pPr>
      <w:tabs>
        <w:tab w:val="center" w:pos="4819"/>
        <w:tab w:val="right" w:pos="9638"/>
      </w:tabs>
    </w:pPr>
  </w:style>
  <w:style w:type="table" w:styleId="Grigliatabella">
    <w:name w:val="Table Grid"/>
    <w:basedOn w:val="Tabellanormale"/>
    <w:rsid w:val="00E60F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e0">
    <w:name w:val="Normale_0"/>
    <w:qFormat/>
    <w:rsid w:val="00B63D5B"/>
    <w:rPr>
      <w:sz w:val="24"/>
      <w:szCs w:val="24"/>
    </w:rPr>
  </w:style>
  <w:style w:type="paragraph" w:styleId="Pidipagina">
    <w:name w:val="footer"/>
    <w:basedOn w:val="Normale"/>
    <w:link w:val="PidipaginaCarattere"/>
    <w:rsid w:val="00470250"/>
    <w:pPr>
      <w:tabs>
        <w:tab w:val="center" w:pos="4819"/>
        <w:tab w:val="right" w:pos="9638"/>
      </w:tabs>
    </w:pPr>
  </w:style>
  <w:style w:type="character" w:customStyle="1" w:styleId="PidipaginaCarattere">
    <w:name w:val="Piè di pagina Carattere"/>
    <w:basedOn w:val="Carpredefinitoparagrafo"/>
    <w:link w:val="Pidipagina"/>
    <w:rsid w:val="00470250"/>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1046</Words>
  <Characters>5964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PRESA D’ATTO DELLA DELIBERA DI G</vt:lpstr>
    </vt:vector>
  </TitlesOfParts>
  <Company/>
  <LinksUpToDate>false</LinksUpToDate>
  <CharactersWithSpaces>6997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PRESA D’ATTO DELLA DELIBERA DI G</dc:title>
  <dc:creator>Responsabile</dc:creator>
  <cp:lastModifiedBy>p.marzola</cp:lastModifiedBy>
  <cp:revision>5</cp:revision>
  <cp:lastPrinted>2021-09-20T11:56:00Z</cp:lastPrinted>
  <dcterms:created xsi:type="dcterms:W3CDTF">2021-09-28T10:47:00Z</dcterms:created>
  <dcterms:modified xsi:type="dcterms:W3CDTF">2021-09-28T10:51:00Z</dcterms:modified>
</cp:coreProperties>
</file>