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8C532D" w14:textId="77777777" w:rsidR="009410FE" w:rsidRPr="004877AA" w:rsidRDefault="009410FE" w:rsidP="004877AA">
      <w:pPr>
        <w:spacing w:after="0" w:line="240" w:lineRule="auto"/>
        <w:rPr>
          <w:rFonts w:ascii="Arial Narrow" w:hAnsi="Arial Narrow"/>
        </w:rPr>
      </w:pPr>
    </w:p>
    <w:p w14:paraId="725FA03D" w14:textId="77777777" w:rsidR="009F05EF" w:rsidRPr="004877AA" w:rsidRDefault="009410FE" w:rsidP="004877AA">
      <w:pPr>
        <w:spacing w:after="0" w:line="240" w:lineRule="auto"/>
        <w:jc w:val="center"/>
        <w:outlineLvl w:val="0"/>
        <w:rPr>
          <w:rFonts w:ascii="Titillium Web" w:hAnsi="Titillium Web"/>
          <w:sz w:val="28"/>
          <w:szCs w:val="28"/>
        </w:rPr>
      </w:pPr>
      <w:r w:rsidRPr="004877AA">
        <w:rPr>
          <w:rFonts w:ascii="Titillium Web" w:hAnsi="Titillium Web"/>
          <w:sz w:val="28"/>
          <w:szCs w:val="28"/>
        </w:rPr>
        <w:t>Comunicato stampa</w:t>
      </w:r>
    </w:p>
    <w:p w14:paraId="59933B85" w14:textId="77777777" w:rsidR="004877AA" w:rsidRDefault="004877AA" w:rsidP="004877AA">
      <w:pPr>
        <w:spacing w:after="0" w:line="240" w:lineRule="auto"/>
        <w:jc w:val="center"/>
        <w:rPr>
          <w:rFonts w:ascii="Titillium Web" w:hAnsi="Titillium Web"/>
          <w:color w:val="000000"/>
          <w:sz w:val="28"/>
          <w:szCs w:val="28"/>
          <w:lang w:eastAsia="it-IT"/>
        </w:rPr>
      </w:pPr>
    </w:p>
    <w:p w14:paraId="005F44CC" w14:textId="77777777" w:rsidR="00F12A29" w:rsidRPr="004877AA" w:rsidRDefault="00F12A29" w:rsidP="004877AA">
      <w:pPr>
        <w:spacing w:after="0" w:line="240" w:lineRule="auto"/>
        <w:jc w:val="center"/>
        <w:rPr>
          <w:rFonts w:ascii="Titillium Web" w:hAnsi="Titillium Web"/>
          <w:b/>
          <w:color w:val="000000"/>
          <w:sz w:val="36"/>
          <w:szCs w:val="36"/>
          <w:lang w:eastAsia="it-IT"/>
        </w:rPr>
      </w:pPr>
      <w:r w:rsidRPr="004877AA">
        <w:rPr>
          <w:rFonts w:ascii="Titillium Web" w:hAnsi="Titillium Web"/>
          <w:b/>
          <w:color w:val="000000"/>
          <w:sz w:val="36"/>
          <w:szCs w:val="36"/>
          <w:lang w:eastAsia="it-IT"/>
        </w:rPr>
        <w:t>SITUAZIONI D’ARTE</w:t>
      </w:r>
    </w:p>
    <w:p w14:paraId="61DEF3AA" w14:textId="77777777" w:rsidR="00F12A29" w:rsidRPr="004877AA" w:rsidRDefault="00F12A29" w:rsidP="004877AA">
      <w:pPr>
        <w:spacing w:after="0" w:line="240" w:lineRule="auto"/>
        <w:jc w:val="center"/>
        <w:rPr>
          <w:rFonts w:ascii="Titillium Web" w:hAnsi="Titillium Web"/>
          <w:color w:val="000000"/>
          <w:sz w:val="28"/>
          <w:szCs w:val="28"/>
          <w:lang w:eastAsia="it-IT"/>
        </w:rPr>
      </w:pPr>
      <w:r w:rsidRPr="004877AA">
        <w:rPr>
          <w:rFonts w:ascii="Titillium Web" w:hAnsi="Titillium Web"/>
          <w:color w:val="000000"/>
          <w:sz w:val="28"/>
          <w:szCs w:val="28"/>
          <w:lang w:eastAsia="it-IT"/>
        </w:rPr>
        <w:t>Artisti ferraresi tra Ottocento e Novecento</w:t>
      </w:r>
    </w:p>
    <w:p w14:paraId="4136AB62" w14:textId="77777777" w:rsidR="00F12A29" w:rsidRPr="004877AA" w:rsidRDefault="00F12A29" w:rsidP="004877AA">
      <w:pPr>
        <w:spacing w:after="0" w:line="240" w:lineRule="auto"/>
        <w:jc w:val="center"/>
        <w:rPr>
          <w:rFonts w:ascii="Titillium Web" w:hAnsi="Titillium Web"/>
          <w:color w:val="000000"/>
          <w:sz w:val="28"/>
          <w:szCs w:val="28"/>
          <w:lang w:eastAsia="it-IT"/>
        </w:rPr>
      </w:pPr>
      <w:r w:rsidRPr="004877AA">
        <w:rPr>
          <w:rFonts w:ascii="Titillium Web" w:hAnsi="Titillium Web"/>
          <w:color w:val="000000"/>
          <w:sz w:val="28"/>
          <w:szCs w:val="28"/>
          <w:lang w:eastAsia="it-IT"/>
        </w:rPr>
        <w:t xml:space="preserve">Dal 18 novembre al 17 dicembre in mostra a Ferrara opere dalla raccolta </w:t>
      </w:r>
    </w:p>
    <w:p w14:paraId="6959A2AB" w14:textId="77777777" w:rsidR="009F05EF" w:rsidRPr="004877AA" w:rsidRDefault="00F12A29" w:rsidP="004877AA">
      <w:pPr>
        <w:spacing w:after="0" w:line="240" w:lineRule="auto"/>
        <w:jc w:val="center"/>
        <w:rPr>
          <w:rFonts w:ascii="Titillium Web" w:hAnsi="Titillium Web"/>
          <w:color w:val="000000"/>
          <w:sz w:val="28"/>
          <w:szCs w:val="28"/>
          <w:lang w:eastAsia="it-IT"/>
        </w:rPr>
      </w:pPr>
      <w:proofErr w:type="spellStart"/>
      <w:r w:rsidRPr="004877AA">
        <w:rPr>
          <w:rFonts w:ascii="Titillium Web" w:hAnsi="Titillium Web"/>
          <w:color w:val="000000"/>
          <w:sz w:val="28"/>
          <w:szCs w:val="28"/>
          <w:lang w:eastAsia="it-IT"/>
        </w:rPr>
        <w:t>Assicoop</w:t>
      </w:r>
      <w:proofErr w:type="spellEnd"/>
      <w:r w:rsidRPr="004877AA">
        <w:rPr>
          <w:rFonts w:ascii="Titillium Web" w:hAnsi="Titillium Web"/>
          <w:color w:val="000000"/>
          <w:sz w:val="28"/>
          <w:szCs w:val="28"/>
          <w:lang w:eastAsia="it-IT"/>
        </w:rPr>
        <w:t xml:space="preserve"> </w:t>
      </w:r>
      <w:proofErr w:type="spellStart"/>
      <w:r w:rsidRPr="004877AA">
        <w:rPr>
          <w:rFonts w:ascii="Titillium Web" w:hAnsi="Titillium Web"/>
          <w:color w:val="000000"/>
          <w:sz w:val="28"/>
          <w:szCs w:val="28"/>
          <w:lang w:eastAsia="it-IT"/>
        </w:rPr>
        <w:t>Modena&amp;Ferrara</w:t>
      </w:r>
      <w:proofErr w:type="spellEnd"/>
      <w:r w:rsidRPr="004877AA">
        <w:rPr>
          <w:rFonts w:ascii="Titillium Web" w:hAnsi="Titillium Web"/>
          <w:color w:val="000000"/>
          <w:sz w:val="28"/>
          <w:szCs w:val="28"/>
          <w:lang w:eastAsia="it-IT"/>
        </w:rPr>
        <w:t xml:space="preserve"> </w:t>
      </w:r>
      <w:proofErr w:type="spellStart"/>
      <w:r w:rsidRPr="004877AA">
        <w:rPr>
          <w:rFonts w:ascii="Titillium Web" w:hAnsi="Titillium Web"/>
          <w:color w:val="000000"/>
          <w:sz w:val="28"/>
          <w:szCs w:val="28"/>
          <w:lang w:eastAsia="it-IT"/>
        </w:rPr>
        <w:t>UnipolSai</w:t>
      </w:r>
      <w:proofErr w:type="spellEnd"/>
      <w:r w:rsidRPr="004877AA">
        <w:rPr>
          <w:rFonts w:ascii="Titillium Web" w:hAnsi="Titillium Web"/>
          <w:color w:val="000000"/>
          <w:sz w:val="28"/>
          <w:szCs w:val="28"/>
          <w:lang w:eastAsia="it-IT"/>
        </w:rPr>
        <w:t xml:space="preserve"> Assicurazioni </w:t>
      </w:r>
      <w:r w:rsidRPr="004877AA">
        <w:rPr>
          <w:rFonts w:ascii="Titillium Web" w:hAnsi="Titillium Web"/>
          <w:color w:val="000000"/>
          <w:sz w:val="28"/>
          <w:szCs w:val="28"/>
          <w:lang w:eastAsia="it-IT"/>
        </w:rPr>
        <w:br/>
        <w:t>e dalla Galleria d’arte moderna e contemporanea di Ferrara</w:t>
      </w:r>
    </w:p>
    <w:p w14:paraId="2EC272AF" w14:textId="77777777" w:rsidR="009410FE" w:rsidRPr="004877AA" w:rsidRDefault="009410FE" w:rsidP="004877AA">
      <w:pPr>
        <w:spacing w:after="0" w:line="240" w:lineRule="auto"/>
        <w:rPr>
          <w:rFonts w:ascii="Titillium Web" w:hAnsi="Titillium Web"/>
        </w:rPr>
      </w:pPr>
    </w:p>
    <w:p w14:paraId="74B66103" w14:textId="52507D64" w:rsidR="009F0E32" w:rsidRPr="004877AA" w:rsidRDefault="00D57641" w:rsidP="004877AA">
      <w:pPr>
        <w:spacing w:after="0" w:line="240" w:lineRule="auto"/>
        <w:jc w:val="both"/>
        <w:rPr>
          <w:rFonts w:ascii="Titillium Web" w:hAnsi="Titillium Web"/>
        </w:rPr>
      </w:pPr>
      <w:r w:rsidRPr="004877AA">
        <w:rPr>
          <w:rFonts w:ascii="Titillium Web" w:hAnsi="Titillium Web"/>
        </w:rPr>
        <w:t xml:space="preserve">Una mostra </w:t>
      </w:r>
      <w:r w:rsidR="00FA4A4C">
        <w:rPr>
          <w:rFonts w:ascii="Titillium Web" w:hAnsi="Titillium Web"/>
        </w:rPr>
        <w:t xml:space="preserve">d’arte </w:t>
      </w:r>
      <w:r w:rsidRPr="004877AA">
        <w:rPr>
          <w:rFonts w:ascii="Titillium Web" w:hAnsi="Titillium Web"/>
        </w:rPr>
        <w:t>gratuita per mettere a disposizione di cittadini e visitatori opere del patrimonio pubblico e privato che raccontano la storia artistica e culturale del nostro territorio.</w:t>
      </w:r>
      <w:r w:rsidR="004877AA">
        <w:rPr>
          <w:rFonts w:ascii="Titillium Web" w:hAnsi="Titillium Web"/>
        </w:rPr>
        <w:t xml:space="preserve"> </w:t>
      </w:r>
      <w:proofErr w:type="spellStart"/>
      <w:r w:rsidR="009410FE" w:rsidRPr="004877AA">
        <w:rPr>
          <w:rFonts w:ascii="Titillium Web" w:hAnsi="Titillium Web"/>
        </w:rPr>
        <w:t>Assicoop</w:t>
      </w:r>
      <w:proofErr w:type="spellEnd"/>
      <w:r w:rsidR="009410FE" w:rsidRPr="004877AA">
        <w:rPr>
          <w:rFonts w:ascii="Titillium Web" w:hAnsi="Titillium Web"/>
        </w:rPr>
        <w:t xml:space="preserve"> </w:t>
      </w:r>
      <w:proofErr w:type="spellStart"/>
      <w:r w:rsidR="009410FE" w:rsidRPr="004877AA">
        <w:rPr>
          <w:rFonts w:ascii="Titillium Web" w:hAnsi="Titillium Web"/>
        </w:rPr>
        <w:t>Modena&amp;Ferrara</w:t>
      </w:r>
      <w:proofErr w:type="spellEnd"/>
      <w:r w:rsidR="009410FE" w:rsidRPr="004877AA">
        <w:rPr>
          <w:rFonts w:ascii="Titillium Web" w:hAnsi="Titillium Web"/>
        </w:rPr>
        <w:t xml:space="preserve">, </w:t>
      </w:r>
      <w:r w:rsidRPr="004877AA">
        <w:rPr>
          <w:rFonts w:ascii="Titillium Web" w:hAnsi="Titillium Web"/>
        </w:rPr>
        <w:t xml:space="preserve">Agente Generale di </w:t>
      </w:r>
      <w:proofErr w:type="spellStart"/>
      <w:r w:rsidR="009410FE" w:rsidRPr="004877AA">
        <w:rPr>
          <w:rFonts w:ascii="Titillium Web" w:hAnsi="Titillium Web"/>
        </w:rPr>
        <w:t>UnipolSai</w:t>
      </w:r>
      <w:proofErr w:type="spellEnd"/>
      <w:r w:rsidR="009410FE" w:rsidRPr="004877AA">
        <w:rPr>
          <w:rFonts w:ascii="Titillium Web" w:hAnsi="Titillium Web"/>
        </w:rPr>
        <w:t xml:space="preserve"> Assicurazioni</w:t>
      </w:r>
      <w:r w:rsidR="00693327" w:rsidRPr="004877AA">
        <w:rPr>
          <w:rFonts w:ascii="Titillium Web" w:hAnsi="Titillium Web"/>
        </w:rPr>
        <w:t>, promuove</w:t>
      </w:r>
      <w:r w:rsidR="001708C0" w:rsidRPr="004877AA">
        <w:rPr>
          <w:rFonts w:ascii="Titillium Web" w:hAnsi="Titillium Web"/>
        </w:rPr>
        <w:t xml:space="preserve"> dal 18 novembre al 17 dicembre</w:t>
      </w:r>
      <w:r w:rsidR="009F0E32" w:rsidRPr="004877AA">
        <w:rPr>
          <w:rFonts w:ascii="Titillium Web" w:hAnsi="Titillium Web"/>
        </w:rPr>
        <w:t xml:space="preserve"> a Palazzo Crema</w:t>
      </w:r>
      <w:r w:rsidR="001708C0" w:rsidRPr="004877AA">
        <w:rPr>
          <w:rFonts w:ascii="Titillium Web" w:hAnsi="Titillium Web"/>
        </w:rPr>
        <w:t xml:space="preserve"> una mostra che espone </w:t>
      </w:r>
      <w:r w:rsidR="009F0E32" w:rsidRPr="004877AA">
        <w:rPr>
          <w:rFonts w:ascii="Titillium Web" w:hAnsi="Titillium Web"/>
        </w:rPr>
        <w:t>opere di artisti ferraresi tra Ottocento e Novece</w:t>
      </w:r>
      <w:r w:rsidR="004877AA">
        <w:rPr>
          <w:rFonts w:ascii="Titillium Web" w:hAnsi="Titillium Web"/>
        </w:rPr>
        <w:t>nto, provenienti dalla propria r</w:t>
      </w:r>
      <w:r w:rsidR="009F0E32" w:rsidRPr="004877AA">
        <w:rPr>
          <w:rFonts w:ascii="Titillium Web" w:hAnsi="Titillium Web"/>
        </w:rPr>
        <w:t>accolta privata e dalla collezione della Galleria d’Arte Mod</w:t>
      </w:r>
      <w:r w:rsidR="00BE0C31">
        <w:rPr>
          <w:rFonts w:ascii="Titillium Web" w:hAnsi="Titillium Web"/>
        </w:rPr>
        <w:t xml:space="preserve">erna e Contemporanea di Ferrara: </w:t>
      </w:r>
      <w:r w:rsidR="00BE0C31" w:rsidRPr="004877AA">
        <w:rPr>
          <w:rFonts w:ascii="Titillium Web" w:hAnsi="Titillium Web"/>
        </w:rPr>
        <w:t>un patrimonio solitamente non fruibile, che verrà eccezionalmente proposto ai visitatori</w:t>
      </w:r>
      <w:r w:rsidR="00BE0C31">
        <w:rPr>
          <w:rFonts w:ascii="Titillium Web" w:hAnsi="Titillium Web"/>
        </w:rPr>
        <w:t xml:space="preserve"> in quest’occasione</w:t>
      </w:r>
      <w:r w:rsidR="00BE0C31" w:rsidRPr="004877AA">
        <w:rPr>
          <w:rFonts w:ascii="Titillium Web" w:hAnsi="Titillium Web"/>
        </w:rPr>
        <w:t>.</w:t>
      </w:r>
    </w:p>
    <w:p w14:paraId="13B4AE32" w14:textId="7D5E2381" w:rsidR="009F0E32" w:rsidRPr="004877AA" w:rsidRDefault="009F0E32" w:rsidP="004877AA">
      <w:pPr>
        <w:spacing w:after="0" w:line="240" w:lineRule="auto"/>
        <w:jc w:val="both"/>
        <w:rPr>
          <w:rFonts w:ascii="Titillium Web" w:hAnsi="Titillium Web"/>
          <w:highlight w:val="yellow"/>
        </w:rPr>
      </w:pPr>
      <w:r w:rsidRPr="004877AA">
        <w:rPr>
          <w:rFonts w:ascii="Titillium Web" w:hAnsi="Titillium Web"/>
          <w:i/>
        </w:rPr>
        <w:t>Situazioni d’arte</w:t>
      </w:r>
      <w:r w:rsidRPr="004877AA">
        <w:rPr>
          <w:rFonts w:ascii="Titillium Web" w:hAnsi="Titillium Web"/>
        </w:rPr>
        <w:t>, questo il nome della mostra,</w:t>
      </w:r>
      <w:r w:rsidR="008503A2">
        <w:rPr>
          <w:rFonts w:ascii="Titillium Web" w:hAnsi="Titillium Web"/>
        </w:rPr>
        <w:t xml:space="preserve"> è un progetto realizzato con la collaborazione di Legacoop Estense e il patrocinio del Comune di Ferrara. S</w:t>
      </w:r>
      <w:r w:rsidRPr="004877AA">
        <w:rPr>
          <w:rFonts w:ascii="Titillium Web" w:hAnsi="Titillium Web"/>
        </w:rPr>
        <w:t xml:space="preserve">i inquadra all’interno di un più articolato programma espositivo promosso per il triennio 2017-2019 da </w:t>
      </w:r>
      <w:proofErr w:type="spellStart"/>
      <w:r w:rsidRPr="004877AA">
        <w:rPr>
          <w:rFonts w:ascii="Titillium Web" w:hAnsi="Titillium Web"/>
        </w:rPr>
        <w:t>Assicoop</w:t>
      </w:r>
      <w:proofErr w:type="spellEnd"/>
      <w:r w:rsidRPr="004877AA">
        <w:rPr>
          <w:rFonts w:ascii="Titillium Web" w:hAnsi="Titillium Web"/>
        </w:rPr>
        <w:t xml:space="preserve"> con l’intento di promuovere e valorizzare il patrimonio locale e re</w:t>
      </w:r>
      <w:r w:rsidR="009029A4" w:rsidRPr="004877AA">
        <w:rPr>
          <w:rFonts w:ascii="Titillium Web" w:hAnsi="Titillium Web"/>
        </w:rPr>
        <w:t>nderlo accessibile al pubblico, a conferma dell’attenzione che la società da sempre riserva allo sviluppo culturale e artistico del territorio.</w:t>
      </w:r>
    </w:p>
    <w:p w14:paraId="158B829E" w14:textId="3B962BD8" w:rsidR="001545C7" w:rsidRPr="00BE0C31" w:rsidRDefault="009F0E32" w:rsidP="004877AA">
      <w:pPr>
        <w:spacing w:after="0" w:line="240" w:lineRule="auto"/>
        <w:jc w:val="both"/>
        <w:rPr>
          <w:rFonts w:ascii="Titillium Web" w:hAnsi="Titillium Web"/>
        </w:rPr>
      </w:pPr>
      <w:r w:rsidRPr="004877AA">
        <w:rPr>
          <w:rFonts w:ascii="Titillium Web" w:hAnsi="Titillium Web"/>
        </w:rPr>
        <w:t>Il percorso espositivo</w:t>
      </w:r>
      <w:r w:rsidR="00BE0C31">
        <w:rPr>
          <w:rFonts w:ascii="Titillium Web" w:hAnsi="Titillium Web"/>
        </w:rPr>
        <w:t>, curato da Lorenza Roversi e Luciano Rivi,</w:t>
      </w:r>
      <w:r w:rsidRPr="004877AA">
        <w:rPr>
          <w:rFonts w:ascii="Titillium Web" w:hAnsi="Titillium Web"/>
        </w:rPr>
        <w:t xml:space="preserve"> si sviluppa in cinque nuclei tematici, ognuno incentrato sulla figura di uno o più artisti ferraresi. </w:t>
      </w:r>
      <w:r w:rsidR="00BE0C31">
        <w:rPr>
          <w:rFonts w:ascii="Titillium Web" w:hAnsi="Titillium Web"/>
        </w:rPr>
        <w:t xml:space="preserve">In apertura </w:t>
      </w:r>
      <w:r w:rsidRPr="004877AA">
        <w:rPr>
          <w:rFonts w:ascii="Titillium Web" w:hAnsi="Titillium Web"/>
        </w:rPr>
        <w:t xml:space="preserve">verranno messi in evidenza aspetti salienti della condizione culturale di Ferrara nel periodo compreso tra la fine dell’Ottocento e </w:t>
      </w:r>
      <w:r w:rsidR="00526D38">
        <w:rPr>
          <w:rFonts w:ascii="Titillium Web" w:hAnsi="Titillium Web"/>
        </w:rPr>
        <w:t>gli inizi</w:t>
      </w:r>
      <w:bookmarkStart w:id="0" w:name="_GoBack"/>
      <w:bookmarkEnd w:id="0"/>
      <w:r w:rsidRPr="004877AA">
        <w:rPr>
          <w:rFonts w:ascii="Titillium Web" w:hAnsi="Titillium Web"/>
        </w:rPr>
        <w:t xml:space="preserve"> del Novecento, attraverso opere di </w:t>
      </w:r>
      <w:proofErr w:type="spellStart"/>
      <w:r w:rsidRPr="004877AA">
        <w:rPr>
          <w:rFonts w:ascii="Titillium Web" w:hAnsi="Titillium Web"/>
        </w:rPr>
        <w:t>Ferraguti</w:t>
      </w:r>
      <w:proofErr w:type="spellEnd"/>
      <w:r w:rsidRPr="004877AA">
        <w:rPr>
          <w:rFonts w:ascii="Titillium Web" w:hAnsi="Titillium Web"/>
        </w:rPr>
        <w:t xml:space="preserve"> e Pisa. La seconda tappa ruota attorno alla figura di Crema, “l’adoratore del colore” come lo definisce de Pisis, che nei primi decenni del Novecento si dedica a un’originale interpretazione del divisionismo per elaborare una cifra stilistica personalissima che applica a soggetti di carattere sociale, ma anche a temi mitologici e letterari. </w:t>
      </w:r>
      <w:r w:rsidR="00A85171" w:rsidRPr="004877AA">
        <w:rPr>
          <w:rFonts w:ascii="Titillium Web" w:hAnsi="Titillium Web"/>
        </w:rPr>
        <w:t>La mostra prosegue con le sezioni dedicate al “ritorno all’ordine”</w:t>
      </w:r>
      <w:r w:rsidRPr="004877AA">
        <w:rPr>
          <w:rFonts w:ascii="Titillium Web" w:hAnsi="Titillium Web"/>
        </w:rPr>
        <w:t xml:space="preserve"> di Achille Funi e</w:t>
      </w:r>
      <w:r w:rsidR="00A85171" w:rsidRPr="004877AA">
        <w:rPr>
          <w:rFonts w:ascii="Titillium Web" w:hAnsi="Titillium Web"/>
        </w:rPr>
        <w:t xml:space="preserve"> alla “sensibilità coloristica”</w:t>
      </w:r>
      <w:r w:rsidRPr="004877AA">
        <w:rPr>
          <w:rFonts w:ascii="Titillium Web" w:hAnsi="Titillium Web"/>
        </w:rPr>
        <w:t xml:space="preserve"> di Roberto Melli, dove il visitatore avrà modo di venire a contatto con linguaggi pienamente calati nel clima post-avanguardista</w:t>
      </w:r>
      <w:r w:rsidR="00A85171" w:rsidRPr="004877AA">
        <w:rPr>
          <w:rFonts w:ascii="Titillium Web" w:hAnsi="Titillium Web"/>
        </w:rPr>
        <w:t xml:space="preserve"> nazionale ed internazionale. </w:t>
      </w:r>
      <w:r w:rsidRPr="004877AA">
        <w:rPr>
          <w:rFonts w:ascii="Titillium Web" w:hAnsi="Titillium Web"/>
        </w:rPr>
        <w:t>Il percorso si conclude con una serie di paesaggi e vedute che ripercorrono gli stili dei protagonisti della rassegna: dalle luminose vedute dei monumenti ferraresi di Pisa</w:t>
      </w:r>
      <w:r w:rsidR="00A85171" w:rsidRPr="004877AA">
        <w:rPr>
          <w:rFonts w:ascii="Titillium Web" w:hAnsi="Titillium Web"/>
        </w:rPr>
        <w:t xml:space="preserve"> alla</w:t>
      </w:r>
      <w:r w:rsidRPr="004877AA">
        <w:rPr>
          <w:rFonts w:ascii="Titillium Web" w:hAnsi="Titillium Web"/>
        </w:rPr>
        <w:t xml:space="preserve"> p</w:t>
      </w:r>
      <w:r w:rsidR="00A85171" w:rsidRPr="004877AA">
        <w:rPr>
          <w:rFonts w:ascii="Titillium Web" w:hAnsi="Titillium Web"/>
        </w:rPr>
        <w:t>roiezione poetica di de Pisis e al</w:t>
      </w:r>
      <w:r w:rsidRPr="004877AA">
        <w:rPr>
          <w:rFonts w:ascii="Titillium Web" w:hAnsi="Titillium Web"/>
        </w:rPr>
        <w:t xml:space="preserve">la lucida descrizione orografica di </w:t>
      </w:r>
      <w:proofErr w:type="spellStart"/>
      <w:r w:rsidRPr="004877AA">
        <w:rPr>
          <w:rFonts w:ascii="Titillium Web" w:hAnsi="Titillium Web"/>
        </w:rPr>
        <w:t>Noëlqui</w:t>
      </w:r>
      <w:proofErr w:type="spellEnd"/>
      <w:r w:rsidRPr="004877AA">
        <w:rPr>
          <w:rFonts w:ascii="Titillium Web" w:hAnsi="Titillium Web"/>
        </w:rPr>
        <w:t xml:space="preserve">, </w:t>
      </w:r>
      <w:r w:rsidR="00A85171" w:rsidRPr="004877AA">
        <w:rPr>
          <w:rFonts w:ascii="Titillium Web" w:hAnsi="Titillium Web"/>
        </w:rPr>
        <w:t>passando per l’</w:t>
      </w:r>
      <w:r w:rsidRPr="004877AA">
        <w:rPr>
          <w:rFonts w:ascii="Titillium Web" w:hAnsi="Titillium Web"/>
        </w:rPr>
        <w:t xml:space="preserve">esaltazione aviatoria di Crema </w:t>
      </w:r>
      <w:r w:rsidR="00BE0C31">
        <w:rPr>
          <w:rFonts w:ascii="Titillium Web" w:hAnsi="Titillium Web"/>
        </w:rPr>
        <w:t xml:space="preserve">e </w:t>
      </w:r>
      <w:r w:rsidRPr="004877AA">
        <w:rPr>
          <w:rFonts w:ascii="Titillium Web" w:hAnsi="Titillium Web"/>
        </w:rPr>
        <w:t>le vedute della condizione urbana di Melli.</w:t>
      </w:r>
    </w:p>
    <w:p w14:paraId="241EA1B2" w14:textId="77777777" w:rsidR="009F05EF" w:rsidRPr="004877AA" w:rsidRDefault="009029A4" w:rsidP="004877AA">
      <w:pPr>
        <w:spacing w:after="0" w:line="240" w:lineRule="auto"/>
        <w:jc w:val="both"/>
        <w:rPr>
          <w:rFonts w:ascii="Titillium Web" w:hAnsi="Titillium Web"/>
        </w:rPr>
      </w:pPr>
      <w:r w:rsidRPr="004877AA">
        <w:rPr>
          <w:rFonts w:ascii="Titillium Web" w:hAnsi="Titillium Web"/>
        </w:rPr>
        <w:t xml:space="preserve">La mostra, ad ingresso gratuito, sarà ospitata a Palazzo Sacrati </w:t>
      </w:r>
      <w:proofErr w:type="spellStart"/>
      <w:r w:rsidRPr="004877AA">
        <w:rPr>
          <w:rFonts w:ascii="Titillium Web" w:hAnsi="Titillium Web"/>
        </w:rPr>
        <w:t>Muzzarelli</w:t>
      </w:r>
      <w:proofErr w:type="spellEnd"/>
      <w:r w:rsidRPr="004877AA">
        <w:rPr>
          <w:rFonts w:ascii="Titillium Web" w:hAnsi="Titillium Web"/>
        </w:rPr>
        <w:t xml:space="preserve"> Crema, in via Cairoli 13 a Ferrara, e sarà aperta al pubblico dal 18 novembre al 17 dicembre nelle giornate di giovedì e venerdì, ore 15-19; sabato, domenica e festivi, ore 10-19.</w:t>
      </w:r>
      <w:r w:rsidR="009F05EF" w:rsidRPr="004877AA">
        <w:rPr>
          <w:rFonts w:ascii="Titillium Web" w:hAnsi="Titillium Web"/>
        </w:rPr>
        <w:t xml:space="preserve"> Sarà disponibile il catalogo della mostra, il cui ricavato sarà devoluto all’Associazione </w:t>
      </w:r>
      <w:proofErr w:type="spellStart"/>
      <w:r w:rsidR="009F05EF" w:rsidRPr="004877AA">
        <w:rPr>
          <w:rFonts w:ascii="Titillium Web" w:hAnsi="Titillium Web"/>
        </w:rPr>
        <w:t>Onlus</w:t>
      </w:r>
      <w:proofErr w:type="spellEnd"/>
      <w:r w:rsidR="009F05EF" w:rsidRPr="004877AA">
        <w:rPr>
          <w:rFonts w:ascii="Titillium Web" w:hAnsi="Titillium Web"/>
        </w:rPr>
        <w:t xml:space="preserve"> ADO di Ferrara.</w:t>
      </w:r>
    </w:p>
    <w:p w14:paraId="462DE947" w14:textId="77777777" w:rsidR="009F05EF" w:rsidRPr="004877AA" w:rsidRDefault="009F05EF" w:rsidP="004877AA">
      <w:pPr>
        <w:spacing w:after="0" w:line="240" w:lineRule="auto"/>
        <w:jc w:val="both"/>
        <w:rPr>
          <w:rFonts w:ascii="Titillium Web" w:hAnsi="Titillium Web"/>
          <w:color w:val="000000"/>
          <w:shd w:val="clear" w:color="auto" w:fill="FFFFFF"/>
        </w:rPr>
      </w:pPr>
    </w:p>
    <w:p w14:paraId="6A5B2ACC" w14:textId="77777777" w:rsidR="009F0E32" w:rsidRDefault="009F0E32" w:rsidP="004877AA">
      <w:pPr>
        <w:spacing w:after="0" w:line="240" w:lineRule="auto"/>
        <w:jc w:val="both"/>
        <w:rPr>
          <w:rFonts w:ascii="Titillium Web" w:hAnsi="Titillium Web"/>
        </w:rPr>
      </w:pPr>
    </w:p>
    <w:p w14:paraId="4685C46D" w14:textId="77777777" w:rsidR="00BE0C31" w:rsidRDefault="00BE0C31" w:rsidP="004877AA">
      <w:pPr>
        <w:spacing w:after="0" w:line="240" w:lineRule="auto"/>
        <w:jc w:val="both"/>
        <w:rPr>
          <w:rFonts w:ascii="Titillium Web" w:hAnsi="Titillium Web"/>
        </w:rPr>
      </w:pPr>
    </w:p>
    <w:p w14:paraId="14CD6E28" w14:textId="74EADCDD" w:rsidR="00BE0C31" w:rsidRDefault="00933F78" w:rsidP="004877AA">
      <w:pPr>
        <w:spacing w:after="0" w:line="240" w:lineRule="auto"/>
        <w:jc w:val="both"/>
        <w:rPr>
          <w:rFonts w:ascii="Titillium Web" w:hAnsi="Titillium Web"/>
        </w:rPr>
      </w:pPr>
      <w:r w:rsidRPr="006269EC">
        <w:rPr>
          <w:rFonts w:ascii="Titillium Web" w:hAnsi="Titillium Web"/>
          <w:noProof/>
          <w:lang w:eastAsia="it-IT"/>
        </w:rPr>
        <mc:AlternateContent>
          <mc:Choice Requires="wps">
            <w:drawing>
              <wp:anchor distT="0" distB="0" distL="114300" distR="114300" simplePos="0" relativeHeight="251659264" behindDoc="0" locked="0" layoutInCell="1" allowOverlap="1" wp14:anchorId="6F4E4346" wp14:editId="75564CFF">
                <wp:simplePos x="0" y="0"/>
                <wp:positionH relativeFrom="column">
                  <wp:posOffset>-211455</wp:posOffset>
                </wp:positionH>
                <wp:positionV relativeFrom="paragraph">
                  <wp:posOffset>215348</wp:posOffset>
                </wp:positionV>
                <wp:extent cx="6514713" cy="1602105"/>
                <wp:effectExtent l="0" t="0" r="0" b="0"/>
                <wp:wrapSquare wrapText="bothSides"/>
                <wp:docPr id="1" name="Casella di testo 1"/>
                <wp:cNvGraphicFramePr/>
                <a:graphic xmlns:a="http://schemas.openxmlformats.org/drawingml/2006/main">
                  <a:graphicData uri="http://schemas.microsoft.com/office/word/2010/wordprocessingShape">
                    <wps:wsp>
                      <wps:cNvSpPr txBox="1"/>
                      <wps:spPr>
                        <a:xfrm>
                          <a:off x="0" y="0"/>
                          <a:ext cx="6514713" cy="1602105"/>
                        </a:xfrm>
                        <a:prstGeom prst="rect">
                          <a:avLst/>
                        </a:prstGeom>
                        <a:solidFill>
                          <a:schemeClr val="bg1">
                            <a:lumMod val="85000"/>
                          </a:schemeClr>
                        </a:solidFill>
                        <a:ln>
                          <a:noFill/>
                        </a:ln>
                        <a:effectLst/>
                      </wps:spPr>
                      <wps:style>
                        <a:lnRef idx="0">
                          <a:schemeClr val="accent1"/>
                        </a:lnRef>
                        <a:fillRef idx="0">
                          <a:schemeClr val="accent1"/>
                        </a:fillRef>
                        <a:effectRef idx="0">
                          <a:schemeClr val="accent1"/>
                        </a:effectRef>
                        <a:fontRef idx="minor">
                          <a:schemeClr val="dk1"/>
                        </a:fontRef>
                      </wps:style>
                      <wps:txbx>
                        <w:txbxContent>
                          <w:p w14:paraId="62F1ACBA" w14:textId="77777777" w:rsidR="006269EC" w:rsidRPr="00933F78" w:rsidRDefault="006269EC" w:rsidP="006269EC">
                            <w:pPr>
                              <w:spacing w:after="0" w:line="240" w:lineRule="auto"/>
                              <w:jc w:val="both"/>
                              <w:rPr>
                                <w:rFonts w:ascii="Titillium Web" w:hAnsi="Titillium Web"/>
                                <w:b/>
                                <w:color w:val="5F1D1C"/>
                                <w:sz w:val="28"/>
                                <w:szCs w:val="28"/>
                              </w:rPr>
                            </w:pPr>
                            <w:r w:rsidRPr="00933F78">
                              <w:rPr>
                                <w:rFonts w:ascii="Titillium Web" w:hAnsi="Titillium Web"/>
                                <w:b/>
                                <w:color w:val="5F1D1C"/>
                                <w:sz w:val="28"/>
                                <w:szCs w:val="28"/>
                              </w:rPr>
                              <w:t>LE SEZIONI DELLA MOSTRA</w:t>
                            </w:r>
                          </w:p>
                          <w:p w14:paraId="6C7C4DD5" w14:textId="77777777" w:rsidR="006269EC" w:rsidRPr="00933F78" w:rsidRDefault="006269EC" w:rsidP="006269EC">
                            <w:pPr>
                              <w:pStyle w:val="Contenutotabella"/>
                              <w:numPr>
                                <w:ilvl w:val="0"/>
                                <w:numId w:val="1"/>
                              </w:numPr>
                              <w:ind w:left="0"/>
                              <w:jc w:val="both"/>
                              <w:rPr>
                                <w:rFonts w:ascii="Titillium Web" w:hAnsi="Titillium Web"/>
                                <w:noProof/>
                                <w:color w:val="5F1D1C"/>
                                <w:sz w:val="22"/>
                                <w:szCs w:val="22"/>
                                <w:lang w:eastAsia="it-IT" w:bidi="ar-SA"/>
                              </w:rPr>
                            </w:pPr>
                            <w:r w:rsidRPr="00933F78">
                              <w:rPr>
                                <w:rFonts w:ascii="Titillium Web" w:hAnsi="Titillium Web"/>
                                <w:noProof/>
                                <w:color w:val="5F1D1C"/>
                                <w:sz w:val="22"/>
                                <w:szCs w:val="22"/>
                                <w:lang w:eastAsia="it-IT" w:bidi="ar-SA"/>
                              </w:rPr>
                              <w:t>1) Condizioni e luoghi della vita quotidiana tra Ottocento e Novecento (A. Ferraguti e A. Pisa)</w:t>
                            </w:r>
                          </w:p>
                          <w:p w14:paraId="77C2E4A7" w14:textId="77777777" w:rsidR="006269EC" w:rsidRPr="00933F78" w:rsidRDefault="006269EC" w:rsidP="006269EC">
                            <w:pPr>
                              <w:pStyle w:val="Contenutotabella"/>
                              <w:numPr>
                                <w:ilvl w:val="0"/>
                                <w:numId w:val="1"/>
                              </w:numPr>
                              <w:ind w:left="0"/>
                              <w:jc w:val="both"/>
                              <w:rPr>
                                <w:rFonts w:ascii="Titillium Web" w:hAnsi="Titillium Web"/>
                                <w:noProof/>
                                <w:color w:val="5F1D1C"/>
                                <w:sz w:val="22"/>
                                <w:szCs w:val="22"/>
                                <w:lang w:eastAsia="it-IT" w:bidi="ar-SA"/>
                              </w:rPr>
                            </w:pPr>
                            <w:r w:rsidRPr="00933F78">
                              <w:rPr>
                                <w:rFonts w:ascii="Titillium Web" w:hAnsi="Titillium Web"/>
                                <w:color w:val="5F1D1C"/>
                                <w:sz w:val="22"/>
                                <w:szCs w:val="22"/>
                              </w:rPr>
                              <w:t>2) Le visioni inquiete del mito tra Ottocento e Novecento</w:t>
                            </w:r>
                            <w:r w:rsidRPr="00933F78">
                              <w:rPr>
                                <w:rFonts w:ascii="Titillium Web" w:hAnsi="Titillium Web"/>
                                <w:noProof/>
                                <w:color w:val="5F1D1C"/>
                                <w:sz w:val="22"/>
                                <w:szCs w:val="22"/>
                                <w:lang w:eastAsia="it-IT" w:bidi="ar-SA"/>
                              </w:rPr>
                              <w:t xml:space="preserve"> (G. B. Crema)</w:t>
                            </w:r>
                          </w:p>
                          <w:p w14:paraId="0ACAD9AD" w14:textId="77777777" w:rsidR="006269EC" w:rsidRPr="00933F78" w:rsidRDefault="006269EC" w:rsidP="006269EC">
                            <w:pPr>
                              <w:pStyle w:val="Contenutotabella"/>
                              <w:numPr>
                                <w:ilvl w:val="0"/>
                                <w:numId w:val="1"/>
                              </w:numPr>
                              <w:ind w:left="0"/>
                              <w:jc w:val="both"/>
                              <w:rPr>
                                <w:rFonts w:ascii="Titillium Web" w:hAnsi="Titillium Web"/>
                                <w:noProof/>
                                <w:color w:val="5F1D1C"/>
                                <w:sz w:val="22"/>
                                <w:szCs w:val="22"/>
                                <w:lang w:eastAsia="it-IT" w:bidi="ar-SA"/>
                              </w:rPr>
                            </w:pPr>
                            <w:r w:rsidRPr="00933F78">
                              <w:rPr>
                                <w:rFonts w:ascii="Titillium Web" w:hAnsi="Titillium Web" w:cs="Arial"/>
                                <w:color w:val="5F1D1C"/>
                                <w:sz w:val="22"/>
                                <w:szCs w:val="22"/>
                              </w:rPr>
                              <w:t xml:space="preserve">3) Il Novecento tra modernità e modelli dell’antico </w:t>
                            </w:r>
                            <w:r w:rsidRPr="00933F78">
                              <w:rPr>
                                <w:rFonts w:ascii="Titillium Web" w:hAnsi="Titillium Web"/>
                                <w:noProof/>
                                <w:color w:val="5F1D1C"/>
                                <w:sz w:val="22"/>
                                <w:szCs w:val="22"/>
                                <w:lang w:eastAsia="it-IT" w:bidi="ar-SA"/>
                              </w:rPr>
                              <w:t>(A. Funi)</w:t>
                            </w:r>
                          </w:p>
                          <w:p w14:paraId="230D70D4" w14:textId="77777777" w:rsidR="006269EC" w:rsidRPr="00933F78" w:rsidRDefault="006269EC" w:rsidP="006269EC">
                            <w:pPr>
                              <w:pStyle w:val="Contenutotabella"/>
                              <w:numPr>
                                <w:ilvl w:val="0"/>
                                <w:numId w:val="1"/>
                              </w:numPr>
                              <w:ind w:left="0"/>
                              <w:jc w:val="both"/>
                              <w:rPr>
                                <w:rFonts w:ascii="Titillium Web" w:hAnsi="Titillium Web"/>
                                <w:noProof/>
                                <w:color w:val="5F1D1C"/>
                                <w:sz w:val="22"/>
                                <w:szCs w:val="22"/>
                                <w:lang w:eastAsia="it-IT" w:bidi="ar-SA"/>
                              </w:rPr>
                            </w:pPr>
                            <w:r w:rsidRPr="00933F78">
                              <w:rPr>
                                <w:rFonts w:ascii="Titillium Web" w:hAnsi="Titillium Web"/>
                                <w:noProof/>
                                <w:color w:val="5F1D1C"/>
                                <w:sz w:val="22"/>
                                <w:szCs w:val="22"/>
                                <w:lang w:eastAsia="it-IT" w:bidi="ar-SA"/>
                              </w:rPr>
                              <w:t>4) Il colore dell’esistenza nella parabola novecentesca (R. Melli)</w:t>
                            </w:r>
                          </w:p>
                          <w:p w14:paraId="55AE4A95" w14:textId="77777777" w:rsidR="006269EC" w:rsidRPr="00933F78" w:rsidRDefault="006269EC" w:rsidP="006269EC">
                            <w:pPr>
                              <w:pStyle w:val="Contenutotabella"/>
                              <w:numPr>
                                <w:ilvl w:val="0"/>
                                <w:numId w:val="1"/>
                              </w:numPr>
                              <w:ind w:left="0"/>
                              <w:jc w:val="both"/>
                              <w:rPr>
                                <w:rFonts w:ascii="Titillium Web" w:hAnsi="Titillium Web"/>
                                <w:noProof/>
                                <w:color w:val="5F1D1C"/>
                                <w:sz w:val="22"/>
                                <w:szCs w:val="22"/>
                                <w:lang w:eastAsia="it-IT" w:bidi="ar-SA"/>
                              </w:rPr>
                            </w:pPr>
                            <w:r w:rsidRPr="00933F78">
                              <w:rPr>
                                <w:rFonts w:ascii="Titillium Web" w:hAnsi="Titillium Web"/>
                                <w:noProof/>
                                <w:color w:val="5F1D1C"/>
                                <w:sz w:val="22"/>
                                <w:szCs w:val="22"/>
                                <w:lang w:eastAsia="it-IT" w:bidi="ar-SA"/>
                              </w:rPr>
                              <w:t>5) Trasformazioni del paesaggio tra città e campagna (F. de Pisis, G. B. Crema A. Funi, R. Melli)</w:t>
                            </w:r>
                          </w:p>
                          <w:p w14:paraId="1A70209B" w14:textId="77777777" w:rsidR="006269EC" w:rsidRDefault="006269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4E4346" id="_x0000_t202" coordsize="21600,21600" o:spt="202" path="m0,0l0,21600,21600,21600,21600,0xe">
                <v:stroke joinstyle="miter"/>
                <v:path gradientshapeok="t" o:connecttype="rect"/>
              </v:shapetype>
              <v:shape id="Casella di testo 1" o:spid="_x0000_s1026" type="#_x0000_t202" style="position:absolute;left:0;text-align:left;margin-left:-16.65pt;margin-top:16.95pt;width:512.95pt;height:12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" fillcolor="#d8d8d8 [2732]" stroked="f">
                <v:textbox>
                  <w:txbxContent>
                    <w:p w14:paraId="62F1ACBA" w14:textId="77777777" w:rsidR="006269EC" w:rsidRPr="00933F78" w:rsidRDefault="006269EC" w:rsidP="006269EC">
                      <w:pPr>
                        <w:spacing w:after="0" w:line="240" w:lineRule="auto"/>
                        <w:jc w:val="both"/>
                        <w:rPr>
                          <w:rFonts w:ascii="Titillium Web" w:hAnsi="Titillium Web"/>
                          <w:b/>
                          <w:color w:val="5F1D1C"/>
                          <w:sz w:val="28"/>
                          <w:szCs w:val="28"/>
                        </w:rPr>
                      </w:pPr>
                      <w:r w:rsidRPr="00933F78">
                        <w:rPr>
                          <w:rFonts w:ascii="Titillium Web" w:hAnsi="Titillium Web"/>
                          <w:b/>
                          <w:color w:val="5F1D1C"/>
                          <w:sz w:val="28"/>
                          <w:szCs w:val="28"/>
                        </w:rPr>
                        <w:t>LE SEZIONI DELLA MOSTRA</w:t>
                      </w:r>
                    </w:p>
                    <w:p w14:paraId="6C7C4DD5" w14:textId="77777777" w:rsidR="006269EC" w:rsidRPr="00933F78" w:rsidRDefault="006269EC" w:rsidP="006269EC">
                      <w:pPr>
                        <w:pStyle w:val="Contenutotabella"/>
                        <w:numPr>
                          <w:ilvl w:val="0"/>
                          <w:numId w:val="1"/>
                        </w:numPr>
                        <w:ind w:left="0"/>
                        <w:jc w:val="both"/>
                        <w:rPr>
                          <w:rFonts w:ascii="Titillium Web" w:hAnsi="Titillium Web"/>
                          <w:noProof/>
                          <w:color w:val="5F1D1C"/>
                          <w:sz w:val="22"/>
                          <w:szCs w:val="22"/>
                          <w:lang w:eastAsia="it-IT" w:bidi="ar-SA"/>
                        </w:rPr>
                      </w:pPr>
                      <w:r w:rsidRPr="00933F78">
                        <w:rPr>
                          <w:rFonts w:ascii="Titillium Web" w:hAnsi="Titillium Web"/>
                          <w:noProof/>
                          <w:color w:val="5F1D1C"/>
                          <w:sz w:val="22"/>
                          <w:szCs w:val="22"/>
                          <w:lang w:eastAsia="it-IT" w:bidi="ar-SA"/>
                        </w:rPr>
                        <w:t>1) Condizioni e luoghi della vita quotidiana tra Ottocento e Novecento (A. Ferraguti e A. Pisa)</w:t>
                      </w:r>
                    </w:p>
                    <w:p w14:paraId="77C2E4A7" w14:textId="77777777" w:rsidR="006269EC" w:rsidRPr="00933F78" w:rsidRDefault="006269EC" w:rsidP="006269EC">
                      <w:pPr>
                        <w:pStyle w:val="Contenutotabella"/>
                        <w:numPr>
                          <w:ilvl w:val="0"/>
                          <w:numId w:val="1"/>
                        </w:numPr>
                        <w:ind w:left="0"/>
                        <w:jc w:val="both"/>
                        <w:rPr>
                          <w:rFonts w:ascii="Titillium Web" w:hAnsi="Titillium Web"/>
                          <w:noProof/>
                          <w:color w:val="5F1D1C"/>
                          <w:sz w:val="22"/>
                          <w:szCs w:val="22"/>
                          <w:lang w:eastAsia="it-IT" w:bidi="ar-SA"/>
                        </w:rPr>
                      </w:pPr>
                      <w:r w:rsidRPr="00933F78">
                        <w:rPr>
                          <w:rFonts w:ascii="Titillium Web" w:hAnsi="Titillium Web"/>
                          <w:color w:val="5F1D1C"/>
                          <w:sz w:val="22"/>
                          <w:szCs w:val="22"/>
                        </w:rPr>
                        <w:t>2) Le visioni inquiete del mito tra Ottocento e Novecento</w:t>
                      </w:r>
                      <w:r w:rsidRPr="00933F78">
                        <w:rPr>
                          <w:rFonts w:ascii="Titillium Web" w:hAnsi="Titillium Web"/>
                          <w:noProof/>
                          <w:color w:val="5F1D1C"/>
                          <w:sz w:val="22"/>
                          <w:szCs w:val="22"/>
                          <w:lang w:eastAsia="it-IT" w:bidi="ar-SA"/>
                        </w:rPr>
                        <w:t xml:space="preserve"> (G. B. Crema)</w:t>
                      </w:r>
                    </w:p>
                    <w:p w14:paraId="0ACAD9AD" w14:textId="77777777" w:rsidR="006269EC" w:rsidRPr="00933F78" w:rsidRDefault="006269EC" w:rsidP="006269EC">
                      <w:pPr>
                        <w:pStyle w:val="Contenutotabella"/>
                        <w:numPr>
                          <w:ilvl w:val="0"/>
                          <w:numId w:val="1"/>
                        </w:numPr>
                        <w:ind w:left="0"/>
                        <w:jc w:val="both"/>
                        <w:rPr>
                          <w:rFonts w:ascii="Titillium Web" w:hAnsi="Titillium Web"/>
                          <w:noProof/>
                          <w:color w:val="5F1D1C"/>
                          <w:sz w:val="22"/>
                          <w:szCs w:val="22"/>
                          <w:lang w:eastAsia="it-IT" w:bidi="ar-SA"/>
                        </w:rPr>
                      </w:pPr>
                      <w:r w:rsidRPr="00933F78">
                        <w:rPr>
                          <w:rFonts w:ascii="Titillium Web" w:hAnsi="Titillium Web" w:cs="Arial"/>
                          <w:color w:val="5F1D1C"/>
                          <w:sz w:val="22"/>
                          <w:szCs w:val="22"/>
                        </w:rPr>
                        <w:t xml:space="preserve">3) Il Novecento tra modernità e modelli dell’antico </w:t>
                      </w:r>
                      <w:r w:rsidRPr="00933F78">
                        <w:rPr>
                          <w:rFonts w:ascii="Titillium Web" w:hAnsi="Titillium Web"/>
                          <w:noProof/>
                          <w:color w:val="5F1D1C"/>
                          <w:sz w:val="22"/>
                          <w:szCs w:val="22"/>
                          <w:lang w:eastAsia="it-IT" w:bidi="ar-SA"/>
                        </w:rPr>
                        <w:t>(A. Funi)</w:t>
                      </w:r>
                    </w:p>
                    <w:p w14:paraId="230D70D4" w14:textId="77777777" w:rsidR="006269EC" w:rsidRPr="00933F78" w:rsidRDefault="006269EC" w:rsidP="006269EC">
                      <w:pPr>
                        <w:pStyle w:val="Contenutotabella"/>
                        <w:numPr>
                          <w:ilvl w:val="0"/>
                          <w:numId w:val="1"/>
                        </w:numPr>
                        <w:ind w:left="0"/>
                        <w:jc w:val="both"/>
                        <w:rPr>
                          <w:rFonts w:ascii="Titillium Web" w:hAnsi="Titillium Web"/>
                          <w:noProof/>
                          <w:color w:val="5F1D1C"/>
                          <w:sz w:val="22"/>
                          <w:szCs w:val="22"/>
                          <w:lang w:eastAsia="it-IT" w:bidi="ar-SA"/>
                        </w:rPr>
                      </w:pPr>
                      <w:r w:rsidRPr="00933F78">
                        <w:rPr>
                          <w:rFonts w:ascii="Titillium Web" w:hAnsi="Titillium Web"/>
                          <w:noProof/>
                          <w:color w:val="5F1D1C"/>
                          <w:sz w:val="22"/>
                          <w:szCs w:val="22"/>
                          <w:lang w:eastAsia="it-IT" w:bidi="ar-SA"/>
                        </w:rPr>
                        <w:t>4) Il colore dell’esistenza nella parabola novecentesca (R. Melli)</w:t>
                      </w:r>
                    </w:p>
                    <w:p w14:paraId="55AE4A95" w14:textId="77777777" w:rsidR="006269EC" w:rsidRPr="00933F78" w:rsidRDefault="006269EC" w:rsidP="006269EC">
                      <w:pPr>
                        <w:pStyle w:val="Contenutotabella"/>
                        <w:numPr>
                          <w:ilvl w:val="0"/>
                          <w:numId w:val="1"/>
                        </w:numPr>
                        <w:ind w:left="0"/>
                        <w:jc w:val="both"/>
                        <w:rPr>
                          <w:rFonts w:ascii="Titillium Web" w:hAnsi="Titillium Web"/>
                          <w:noProof/>
                          <w:color w:val="5F1D1C"/>
                          <w:sz w:val="22"/>
                          <w:szCs w:val="22"/>
                          <w:lang w:eastAsia="it-IT" w:bidi="ar-SA"/>
                        </w:rPr>
                      </w:pPr>
                      <w:r w:rsidRPr="00933F78">
                        <w:rPr>
                          <w:rFonts w:ascii="Titillium Web" w:hAnsi="Titillium Web"/>
                          <w:noProof/>
                          <w:color w:val="5F1D1C"/>
                          <w:sz w:val="22"/>
                          <w:szCs w:val="22"/>
                          <w:lang w:eastAsia="it-IT" w:bidi="ar-SA"/>
                        </w:rPr>
                        <w:t>5) Trasformazioni del paesaggio tra città e campagna (F. de Pisis, G. B. Crema A. Funi, R. Melli)</w:t>
                      </w:r>
                    </w:p>
                    <w:p w14:paraId="1A70209B" w14:textId="77777777" w:rsidR="006269EC" w:rsidRDefault="006269EC"/>
                  </w:txbxContent>
                </v:textbox>
                <w10:wrap type="square"/>
              </v:shape>
            </w:pict>
          </mc:Fallback>
        </mc:AlternateContent>
      </w:r>
    </w:p>
    <w:p w14:paraId="28079EDE" w14:textId="01A36874" w:rsidR="00E61F6B" w:rsidRDefault="006269EC" w:rsidP="004877AA">
      <w:pPr>
        <w:spacing w:after="0" w:line="240" w:lineRule="auto"/>
        <w:jc w:val="both"/>
        <w:rPr>
          <w:rFonts w:ascii="Titillium Web" w:hAnsi="Titillium Web"/>
        </w:rPr>
      </w:pPr>
      <w:r w:rsidRPr="006269EC">
        <w:rPr>
          <w:rFonts w:ascii="Titillium Web" w:hAnsi="Titillium Web"/>
          <w:noProof/>
          <w:lang w:eastAsia="it-IT"/>
        </w:rPr>
        <mc:AlternateContent>
          <mc:Choice Requires="wps">
            <w:drawing>
              <wp:anchor distT="0" distB="0" distL="114300" distR="114300" simplePos="0" relativeHeight="251660288" behindDoc="0" locked="0" layoutInCell="1" allowOverlap="1" wp14:anchorId="6116692B" wp14:editId="0AD4D4CA">
                <wp:simplePos x="0" y="0"/>
                <wp:positionH relativeFrom="column">
                  <wp:posOffset>-227357</wp:posOffset>
                </wp:positionH>
                <wp:positionV relativeFrom="paragraph">
                  <wp:posOffset>1943376</wp:posOffset>
                </wp:positionV>
                <wp:extent cx="6515348" cy="3768090"/>
                <wp:effectExtent l="0" t="0" r="12700" b="0"/>
                <wp:wrapSquare wrapText="bothSides"/>
                <wp:docPr id="2" name="Casella di testo 2"/>
                <wp:cNvGraphicFramePr/>
                <a:graphic xmlns:a="http://schemas.openxmlformats.org/drawingml/2006/main">
                  <a:graphicData uri="http://schemas.microsoft.com/office/word/2010/wordprocessingShape">
                    <wps:wsp>
                      <wps:cNvSpPr txBox="1"/>
                      <wps:spPr>
                        <a:xfrm>
                          <a:off x="0" y="0"/>
                          <a:ext cx="6515348" cy="3768090"/>
                        </a:xfrm>
                        <a:prstGeom prst="rect">
                          <a:avLst/>
                        </a:prstGeom>
                        <a:solidFill>
                          <a:schemeClr val="bg1">
                            <a:lumMod val="85000"/>
                          </a:schemeClr>
                        </a:solidFill>
                        <a:ln>
                          <a:noFill/>
                        </a:ln>
                        <a:effectLst/>
                      </wps:spPr>
                      <wps:style>
                        <a:lnRef idx="0">
                          <a:schemeClr val="accent1"/>
                        </a:lnRef>
                        <a:fillRef idx="0">
                          <a:schemeClr val="accent1"/>
                        </a:fillRef>
                        <a:effectRef idx="0">
                          <a:schemeClr val="accent1"/>
                        </a:effectRef>
                        <a:fontRef idx="minor">
                          <a:schemeClr val="dk1"/>
                        </a:fontRef>
                      </wps:style>
                      <wps:txbx>
                        <w:txbxContent>
                          <w:p w14:paraId="36B30252" w14:textId="065AE590" w:rsidR="006269EC" w:rsidRPr="00933F78" w:rsidRDefault="006269EC" w:rsidP="006269EC">
                            <w:pPr>
                              <w:spacing w:after="0" w:line="240" w:lineRule="auto"/>
                              <w:jc w:val="both"/>
                              <w:rPr>
                                <w:rFonts w:ascii="Titillium Web" w:hAnsi="Titillium Web"/>
                                <w:b/>
                                <w:color w:val="5F1D1C"/>
                                <w:sz w:val="28"/>
                                <w:szCs w:val="28"/>
                              </w:rPr>
                            </w:pPr>
                            <w:r w:rsidRPr="00933F78">
                              <w:rPr>
                                <w:rFonts w:ascii="Titillium Web" w:hAnsi="Titillium Web"/>
                                <w:b/>
                                <w:color w:val="5F1D1C"/>
                                <w:sz w:val="28"/>
                                <w:szCs w:val="28"/>
                              </w:rPr>
                              <w:t>LA COLLEZIONE PRIVATA DI ASSICOOP</w:t>
                            </w:r>
                            <w:r w:rsidR="008600A6">
                              <w:rPr>
                                <w:rFonts w:ascii="Titillium Web" w:hAnsi="Titillium Web"/>
                                <w:b/>
                                <w:color w:val="5F1D1C"/>
                                <w:sz w:val="28"/>
                                <w:szCs w:val="28"/>
                              </w:rPr>
                              <w:t xml:space="preserve"> MODENA&amp;FERRARA</w:t>
                            </w:r>
                          </w:p>
                          <w:p w14:paraId="14CF77D8" w14:textId="77777777" w:rsidR="00193135" w:rsidRPr="00933F78" w:rsidRDefault="006269EC" w:rsidP="006269EC">
                            <w:pPr>
                              <w:spacing w:after="0" w:line="240" w:lineRule="auto"/>
                              <w:jc w:val="both"/>
                              <w:rPr>
                                <w:rFonts w:ascii="Titillium Web" w:hAnsi="Titillium Web"/>
                                <w:color w:val="5F1D1C"/>
                              </w:rPr>
                            </w:pPr>
                            <w:r w:rsidRPr="00933F78">
                              <w:rPr>
                                <w:rFonts w:ascii="Titillium Web" w:hAnsi="Titillium Web"/>
                                <w:color w:val="5F1D1C"/>
                              </w:rPr>
                              <w:t xml:space="preserve">L’attenzione che </w:t>
                            </w:r>
                            <w:proofErr w:type="spellStart"/>
                            <w:r w:rsidRPr="00933F78">
                              <w:rPr>
                                <w:rFonts w:ascii="Titillium Web" w:hAnsi="Titillium Web"/>
                                <w:color w:val="5F1D1C"/>
                              </w:rPr>
                              <w:t>Assicoop</w:t>
                            </w:r>
                            <w:proofErr w:type="spellEnd"/>
                            <w:r w:rsidRPr="00933F78">
                              <w:rPr>
                                <w:rFonts w:ascii="Titillium Web" w:hAnsi="Titillium Web"/>
                                <w:color w:val="5F1D1C"/>
                              </w:rPr>
                              <w:t xml:space="preserve"> </w:t>
                            </w:r>
                            <w:proofErr w:type="spellStart"/>
                            <w:r w:rsidRPr="00933F78">
                              <w:rPr>
                                <w:rFonts w:ascii="Titillium Web" w:hAnsi="Titillium Web"/>
                                <w:color w:val="5F1D1C"/>
                              </w:rPr>
                              <w:t>Modena&amp;Ferrara</w:t>
                            </w:r>
                            <w:proofErr w:type="spellEnd"/>
                            <w:r w:rsidRPr="00933F78">
                              <w:rPr>
                                <w:rFonts w:ascii="Titillium Web" w:hAnsi="Titillium Web"/>
                                <w:color w:val="5F1D1C"/>
                              </w:rPr>
                              <w:t xml:space="preserve"> Spa, Agente Generale </w:t>
                            </w:r>
                            <w:proofErr w:type="spellStart"/>
                            <w:r w:rsidRPr="00933F78">
                              <w:rPr>
                                <w:rFonts w:ascii="Titillium Web" w:hAnsi="Titillium Web"/>
                                <w:color w:val="5F1D1C"/>
                              </w:rPr>
                              <w:t>UnipolSai</w:t>
                            </w:r>
                            <w:proofErr w:type="spellEnd"/>
                            <w:r w:rsidRPr="00933F78">
                              <w:rPr>
                                <w:rFonts w:ascii="Titillium Web" w:hAnsi="Titillium Web"/>
                                <w:color w:val="5F1D1C"/>
                              </w:rPr>
                              <w:t xml:space="preserve"> Assicurazioni per Modena e Ferrara, pone nei confronti del territorio in cui opera trova un riscontro anche sul piano culturale e artistico. Sono oltre 500 le opere del XIX e del XX secolo, di ambito modenese, che formano la sua Raccolta d’arte, a cui si aggiunge un più ristretto nucleo di opere di ambito ferrarese. Un impegno collezionistico che comincia nel 2003, è sostenuto e guidato dalla collaborazione con gli enti di ricerca del territorio e si accompagna a un’attività condivisa di valorizzazione del patrimonio culturale (mostre, pubblicazioni, restauri). Fanno attualmente parte della Raccolta </w:t>
                            </w:r>
                            <w:proofErr w:type="spellStart"/>
                            <w:r w:rsidRPr="00933F78">
                              <w:rPr>
                                <w:rFonts w:ascii="Titillium Web" w:hAnsi="Titillium Web"/>
                                <w:color w:val="5F1D1C"/>
                              </w:rPr>
                              <w:t>Assicoop</w:t>
                            </w:r>
                            <w:proofErr w:type="spellEnd"/>
                            <w:r w:rsidRPr="00933F78">
                              <w:rPr>
                                <w:rFonts w:ascii="Titillium Web" w:hAnsi="Titillium Web"/>
                                <w:color w:val="5F1D1C"/>
                              </w:rPr>
                              <w:t xml:space="preserve"> opere dei seguenti artisti ferrarese: Boldini, Crema, de</w:t>
                            </w:r>
                            <w:r w:rsidR="00193135" w:rsidRPr="00933F78">
                              <w:rPr>
                                <w:rFonts w:ascii="Titillium Web" w:hAnsi="Titillium Web"/>
                                <w:color w:val="5F1D1C"/>
                              </w:rPr>
                              <w:t xml:space="preserve"> </w:t>
                            </w:r>
                            <w:r w:rsidRPr="00933F78">
                              <w:rPr>
                                <w:rFonts w:ascii="Titillium Web" w:hAnsi="Titillium Web"/>
                                <w:color w:val="5F1D1C"/>
                              </w:rPr>
                              <w:t>Pisis, Fabbri,</w:t>
                            </w:r>
                            <w:r w:rsidR="00193135" w:rsidRPr="00933F78">
                              <w:rPr>
                                <w:rFonts w:ascii="Titillium Web" w:hAnsi="Titillium Web"/>
                                <w:color w:val="5F1D1C"/>
                              </w:rPr>
                              <w:t xml:space="preserve"> </w:t>
                            </w:r>
                            <w:proofErr w:type="spellStart"/>
                            <w:r w:rsidR="00193135" w:rsidRPr="00933F78">
                              <w:rPr>
                                <w:rFonts w:ascii="Titillium Web" w:hAnsi="Titillium Web"/>
                                <w:color w:val="5F1D1C"/>
                              </w:rPr>
                              <w:t>Ferraguti</w:t>
                            </w:r>
                            <w:proofErr w:type="spellEnd"/>
                            <w:r w:rsidR="00193135" w:rsidRPr="00933F78">
                              <w:rPr>
                                <w:rFonts w:ascii="Titillium Web" w:hAnsi="Titillium Web"/>
                                <w:color w:val="5F1D1C"/>
                              </w:rPr>
                              <w:t xml:space="preserve">, Funi, Longanesi, Melli, </w:t>
                            </w:r>
                            <w:proofErr w:type="spellStart"/>
                            <w:r w:rsidR="00193135" w:rsidRPr="00933F78">
                              <w:rPr>
                                <w:rFonts w:ascii="Titillium Web" w:hAnsi="Titillium Web"/>
                                <w:color w:val="5F1D1C"/>
                              </w:rPr>
                              <w:t>Mentessi</w:t>
                            </w:r>
                            <w:proofErr w:type="spellEnd"/>
                            <w:r w:rsidR="00193135" w:rsidRPr="00933F78">
                              <w:rPr>
                                <w:rFonts w:ascii="Titillium Web" w:hAnsi="Titillium Web"/>
                                <w:color w:val="5F1D1C"/>
                              </w:rPr>
                              <w:t xml:space="preserve">, </w:t>
                            </w:r>
                            <w:proofErr w:type="spellStart"/>
                            <w:r w:rsidR="00193135" w:rsidRPr="00933F78">
                              <w:rPr>
                                <w:rFonts w:ascii="Titillium Web" w:hAnsi="Titillium Web"/>
                                <w:color w:val="5F1D1C"/>
                              </w:rPr>
                              <w:t>Noëlqui</w:t>
                            </w:r>
                            <w:proofErr w:type="spellEnd"/>
                            <w:r w:rsidR="00193135" w:rsidRPr="00933F78">
                              <w:rPr>
                                <w:rFonts w:ascii="Titillium Web" w:hAnsi="Titillium Web"/>
                                <w:color w:val="5F1D1C"/>
                              </w:rPr>
                              <w:t xml:space="preserve">, Pisa, </w:t>
                            </w:r>
                            <w:proofErr w:type="spellStart"/>
                            <w:r w:rsidR="00193135" w:rsidRPr="00933F78">
                              <w:rPr>
                                <w:rFonts w:ascii="Titillium Web" w:hAnsi="Titillium Web"/>
                                <w:color w:val="5F1D1C"/>
                              </w:rPr>
                              <w:t>Previati</w:t>
                            </w:r>
                            <w:proofErr w:type="spellEnd"/>
                            <w:r w:rsidR="00193135" w:rsidRPr="00933F78">
                              <w:rPr>
                                <w:rFonts w:ascii="Titillium Web" w:hAnsi="Titillium Web"/>
                                <w:color w:val="5F1D1C"/>
                              </w:rPr>
                              <w:t xml:space="preserve">. È di recente acquisizione un significativo nucleo di disegni (100 schizzi e studi preparatori) del pittore Giuseppe </w:t>
                            </w:r>
                            <w:proofErr w:type="spellStart"/>
                            <w:r w:rsidR="00193135" w:rsidRPr="00933F78">
                              <w:rPr>
                                <w:rFonts w:ascii="Titillium Web" w:hAnsi="Titillium Web"/>
                                <w:color w:val="5F1D1C"/>
                              </w:rPr>
                              <w:t>Mentessi</w:t>
                            </w:r>
                            <w:proofErr w:type="spellEnd"/>
                            <w:r w:rsidR="00193135" w:rsidRPr="00933F78">
                              <w:rPr>
                                <w:rFonts w:ascii="Titillium Web" w:hAnsi="Titillium Web"/>
                                <w:color w:val="5F1D1C"/>
                              </w:rPr>
                              <w:t>.</w:t>
                            </w:r>
                          </w:p>
                          <w:p w14:paraId="46B8E415" w14:textId="27D5D804" w:rsidR="006269EC" w:rsidRPr="00933F78" w:rsidRDefault="006269EC" w:rsidP="006269EC">
                            <w:pPr>
                              <w:spacing w:after="0" w:line="240" w:lineRule="auto"/>
                              <w:jc w:val="both"/>
                              <w:rPr>
                                <w:rFonts w:ascii="Titillium Web" w:hAnsi="Titillium Web"/>
                                <w:color w:val="5F1D1C"/>
                              </w:rPr>
                            </w:pPr>
                            <w:r w:rsidRPr="00933F78">
                              <w:rPr>
                                <w:rFonts w:ascii="Titillium Web" w:hAnsi="Titillium Web"/>
                                <w:color w:val="5F1D1C"/>
                              </w:rPr>
                              <w:t xml:space="preserve">L’attenzione per il patrimonio artistico ferrarese si esplicita inoltre nel sostegno economico per la manutenzione e il restauro di alcune opere di proprietà della Galleria d’Arte Moderna e Contemporanea di Ferrara presentate in mostra: </w:t>
                            </w:r>
                          </w:p>
                          <w:p w14:paraId="3E12E2D4" w14:textId="77777777" w:rsidR="006269EC" w:rsidRPr="00933F78" w:rsidRDefault="006269EC" w:rsidP="006269EC">
                            <w:pPr>
                              <w:spacing w:after="0" w:line="240" w:lineRule="auto"/>
                              <w:jc w:val="both"/>
                              <w:rPr>
                                <w:rFonts w:ascii="Titillium Web" w:hAnsi="Titillium Web"/>
                                <w:color w:val="5F1D1C"/>
                              </w:rPr>
                            </w:pPr>
                            <w:r w:rsidRPr="00933F78">
                              <w:rPr>
                                <w:rFonts w:ascii="Titillium Web" w:hAnsi="Titillium Web"/>
                                <w:color w:val="5F1D1C"/>
                              </w:rPr>
                              <w:t xml:space="preserve">a) intervento conservativo sui tre acquerelli raffiguranti i monumenti ferraresi di Alberto Pisa; </w:t>
                            </w:r>
                          </w:p>
                          <w:p w14:paraId="7594B9C0" w14:textId="77777777" w:rsidR="006269EC" w:rsidRPr="00933F78" w:rsidRDefault="006269EC" w:rsidP="006269EC">
                            <w:pPr>
                              <w:spacing w:after="0" w:line="240" w:lineRule="auto"/>
                              <w:jc w:val="both"/>
                              <w:rPr>
                                <w:rFonts w:ascii="Titillium Web" w:hAnsi="Titillium Web"/>
                                <w:color w:val="5F1D1C"/>
                              </w:rPr>
                            </w:pPr>
                            <w:r w:rsidRPr="00933F78">
                              <w:rPr>
                                <w:rFonts w:ascii="Titillium Web" w:hAnsi="Titillium Web"/>
                                <w:color w:val="5F1D1C"/>
                              </w:rPr>
                              <w:t xml:space="preserve">b) manutenzione del dipinto Le tre età di Achille Funi; </w:t>
                            </w:r>
                          </w:p>
                          <w:p w14:paraId="65A6F9AD" w14:textId="77777777" w:rsidR="006269EC" w:rsidRPr="00933F78" w:rsidRDefault="006269EC" w:rsidP="006269EC">
                            <w:pPr>
                              <w:spacing w:after="0" w:line="240" w:lineRule="auto"/>
                              <w:jc w:val="both"/>
                              <w:rPr>
                                <w:rFonts w:ascii="Titillium Web" w:hAnsi="Titillium Web"/>
                                <w:color w:val="5F1D1C"/>
                              </w:rPr>
                            </w:pPr>
                            <w:r w:rsidRPr="00933F78">
                              <w:rPr>
                                <w:rFonts w:ascii="Titillium Web" w:hAnsi="Titillium Web"/>
                                <w:color w:val="5F1D1C"/>
                              </w:rPr>
                              <w:t xml:space="preserve">c) restauro della grande tela Le danzatrici di </w:t>
                            </w:r>
                            <w:proofErr w:type="spellStart"/>
                            <w:r w:rsidRPr="00933F78">
                              <w:rPr>
                                <w:rFonts w:ascii="Titillium Web" w:hAnsi="Titillium Web"/>
                                <w:color w:val="5F1D1C"/>
                              </w:rPr>
                              <w:t>Giovan</w:t>
                            </w:r>
                            <w:proofErr w:type="spellEnd"/>
                            <w:r w:rsidRPr="00933F78">
                              <w:rPr>
                                <w:rFonts w:ascii="Titillium Web" w:hAnsi="Titillium Web"/>
                                <w:color w:val="5F1D1C"/>
                              </w:rPr>
                              <w:t xml:space="preserve"> Battista Crema.  </w:t>
                            </w:r>
                          </w:p>
                          <w:p w14:paraId="775C9FFF" w14:textId="6FAB8672" w:rsidR="00193135" w:rsidRPr="00933F78" w:rsidRDefault="00193135" w:rsidP="006269EC">
                            <w:pPr>
                              <w:spacing w:after="0" w:line="240" w:lineRule="auto"/>
                              <w:jc w:val="both"/>
                              <w:rPr>
                                <w:rFonts w:ascii="Titillium Web" w:hAnsi="Titillium Web"/>
                                <w:color w:val="5F1D1C"/>
                                <w:shd w:val="clear" w:color="auto" w:fill="FFFFFF"/>
                                <w:lang w:eastAsia="it-IT"/>
                              </w:rPr>
                            </w:pPr>
                            <w:r w:rsidRPr="00933F78">
                              <w:rPr>
                                <w:rFonts w:ascii="Titillium Web" w:hAnsi="Titillium Web"/>
                                <w:color w:val="5F1D1C"/>
                              </w:rPr>
                              <w:t>Per approfondimenti: www.assicoop.com/assicoopgallery</w:t>
                            </w:r>
                          </w:p>
                          <w:p w14:paraId="51C556A9" w14:textId="2251C0D9" w:rsidR="006269EC" w:rsidRDefault="006269EC" w:rsidP="006269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16692B" id="_x0000_t202" coordsize="21600,21600" o:spt="202" path="m0,0l0,21600,21600,21600,21600,0xe">
                <v:stroke joinstyle="miter"/>
                <v:path gradientshapeok="t" o:connecttype="rect"/>
              </v:shapetype>
              <v:shape id="Casella di testo 2" o:spid="_x0000_s1027" type="#_x0000_t202" style="position:absolute;left:0;text-align:left;margin-left:-17.9pt;margin-top:153pt;width:513pt;height:29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" fillcolor="#d8d8d8 [2732]" stroked="f">
                <v:textbox>
                  <w:txbxContent>
                    <w:p w14:paraId="36B30252" w14:textId="065AE590" w:rsidR="006269EC" w:rsidRPr="00933F78" w:rsidRDefault="006269EC" w:rsidP="006269EC">
                      <w:pPr>
                        <w:spacing w:after="0" w:line="240" w:lineRule="auto"/>
                        <w:jc w:val="both"/>
                        <w:rPr>
                          <w:rFonts w:ascii="Titillium Web" w:hAnsi="Titillium Web"/>
                          <w:b/>
                          <w:color w:val="5F1D1C"/>
                          <w:sz w:val="28"/>
                          <w:szCs w:val="28"/>
                        </w:rPr>
                      </w:pPr>
                      <w:r w:rsidRPr="00933F78">
                        <w:rPr>
                          <w:rFonts w:ascii="Titillium Web" w:hAnsi="Titillium Web"/>
                          <w:b/>
                          <w:color w:val="5F1D1C"/>
                          <w:sz w:val="28"/>
                          <w:szCs w:val="28"/>
                        </w:rPr>
                        <w:t>LA COLLEZIONE PRIVATA DI ASSICOOP</w:t>
                      </w:r>
                      <w:r w:rsidR="008600A6">
                        <w:rPr>
                          <w:rFonts w:ascii="Titillium Web" w:hAnsi="Titillium Web"/>
                          <w:b/>
                          <w:color w:val="5F1D1C"/>
                          <w:sz w:val="28"/>
                          <w:szCs w:val="28"/>
                        </w:rPr>
                        <w:t xml:space="preserve"> MODENA&amp;FERRARA</w:t>
                      </w:r>
                    </w:p>
                    <w:p w14:paraId="14CF77D8" w14:textId="77777777" w:rsidR="00193135" w:rsidRPr="00933F78" w:rsidRDefault="006269EC" w:rsidP="006269EC">
                      <w:pPr>
                        <w:spacing w:after="0" w:line="240" w:lineRule="auto"/>
                        <w:jc w:val="both"/>
                        <w:rPr>
                          <w:rFonts w:ascii="Titillium Web" w:hAnsi="Titillium Web"/>
                          <w:color w:val="5F1D1C"/>
                        </w:rPr>
                      </w:pPr>
                      <w:r w:rsidRPr="00933F78">
                        <w:rPr>
                          <w:rFonts w:ascii="Titillium Web" w:hAnsi="Titillium Web"/>
                          <w:color w:val="5F1D1C"/>
                        </w:rPr>
                        <w:t>L’attenzione che Assicoop Modena&amp;Ferrara Spa, Agente Generale UnipolSai Assicurazioni per Modena e Ferrara, pone nei confronti del territorio in cui opera trova un riscontro anche sul piano culturale e artistico. Sono oltre 500 le opere del XIX e del XX secolo, di ambito modenese, che formano la sua Raccolta d’arte, a cui si aggiunge un più ristretto nucleo di opere di ambito ferrarese. Un impegno collezionistico che comincia nel 2003, è sostenuto e guidato dalla collaborazione con gli enti di ricerca del territorio e si accompagna a un’attività condivisa di valorizzazione del patrimonio culturale (mostre, pubblicazioni, restauri). Fanno attualmente parte della Raccolta Assicoop opere dei seguenti artisti ferrarese: Boldini, Crema, de</w:t>
                      </w:r>
                      <w:r w:rsidR="00193135" w:rsidRPr="00933F78">
                        <w:rPr>
                          <w:rFonts w:ascii="Titillium Web" w:hAnsi="Titillium Web"/>
                          <w:color w:val="5F1D1C"/>
                        </w:rPr>
                        <w:t xml:space="preserve"> </w:t>
                      </w:r>
                      <w:r w:rsidRPr="00933F78">
                        <w:rPr>
                          <w:rFonts w:ascii="Titillium Web" w:hAnsi="Titillium Web"/>
                          <w:color w:val="5F1D1C"/>
                        </w:rPr>
                        <w:t>Pisis, Fabbri,</w:t>
                      </w:r>
                      <w:r w:rsidR="00193135" w:rsidRPr="00933F78">
                        <w:rPr>
                          <w:rFonts w:ascii="Titillium Web" w:hAnsi="Titillium Web"/>
                          <w:color w:val="5F1D1C"/>
                        </w:rPr>
                        <w:t xml:space="preserve"> Ferraguti, Funi, Longanesi, Melli, Mentessi, Noëlqui, Pisa, Previati. È di recente acquisizione un significativo nucleo di disegni (100 schizzi e studi preparatori) del pittore Giuseppe Mentessi.</w:t>
                      </w:r>
                    </w:p>
                    <w:p w14:paraId="46B8E415" w14:textId="27D5D804" w:rsidR="006269EC" w:rsidRPr="00933F78" w:rsidRDefault="006269EC" w:rsidP="006269EC">
                      <w:pPr>
                        <w:spacing w:after="0" w:line="240" w:lineRule="auto"/>
                        <w:jc w:val="both"/>
                        <w:rPr>
                          <w:rFonts w:ascii="Titillium Web" w:hAnsi="Titillium Web"/>
                          <w:color w:val="5F1D1C"/>
                        </w:rPr>
                      </w:pPr>
                      <w:r w:rsidRPr="00933F78">
                        <w:rPr>
                          <w:rFonts w:ascii="Titillium Web" w:hAnsi="Titillium Web"/>
                          <w:color w:val="5F1D1C"/>
                        </w:rPr>
                        <w:t xml:space="preserve">L’attenzione per il patrimonio artistico ferrarese si esplicita inoltre nel sostegno economico per la manutenzione e il restauro di alcune opere di proprietà della Galleria d’Arte Moderna e Contemporanea di Ferrara presentate in mostra: </w:t>
                      </w:r>
                    </w:p>
                    <w:p w14:paraId="3E12E2D4" w14:textId="77777777" w:rsidR="006269EC" w:rsidRPr="00933F78" w:rsidRDefault="006269EC" w:rsidP="006269EC">
                      <w:pPr>
                        <w:spacing w:after="0" w:line="240" w:lineRule="auto"/>
                        <w:jc w:val="both"/>
                        <w:rPr>
                          <w:rFonts w:ascii="Titillium Web" w:hAnsi="Titillium Web"/>
                          <w:color w:val="5F1D1C"/>
                        </w:rPr>
                      </w:pPr>
                      <w:r w:rsidRPr="00933F78">
                        <w:rPr>
                          <w:rFonts w:ascii="Titillium Web" w:hAnsi="Titillium Web"/>
                          <w:color w:val="5F1D1C"/>
                        </w:rPr>
                        <w:t xml:space="preserve">a) intervento conservativo sui tre acquerelli raffiguranti i monumenti ferraresi di Alberto Pisa; </w:t>
                      </w:r>
                    </w:p>
                    <w:p w14:paraId="7594B9C0" w14:textId="77777777" w:rsidR="006269EC" w:rsidRPr="00933F78" w:rsidRDefault="006269EC" w:rsidP="006269EC">
                      <w:pPr>
                        <w:spacing w:after="0" w:line="240" w:lineRule="auto"/>
                        <w:jc w:val="both"/>
                        <w:rPr>
                          <w:rFonts w:ascii="Titillium Web" w:hAnsi="Titillium Web"/>
                          <w:color w:val="5F1D1C"/>
                        </w:rPr>
                      </w:pPr>
                      <w:r w:rsidRPr="00933F78">
                        <w:rPr>
                          <w:rFonts w:ascii="Titillium Web" w:hAnsi="Titillium Web"/>
                          <w:color w:val="5F1D1C"/>
                        </w:rPr>
                        <w:t xml:space="preserve">b) manutenzione del dipinto Le tre età di Achille Funi; </w:t>
                      </w:r>
                    </w:p>
                    <w:p w14:paraId="65A6F9AD" w14:textId="77777777" w:rsidR="006269EC" w:rsidRPr="00933F78" w:rsidRDefault="006269EC" w:rsidP="006269EC">
                      <w:pPr>
                        <w:spacing w:after="0" w:line="240" w:lineRule="auto"/>
                        <w:jc w:val="both"/>
                        <w:rPr>
                          <w:rFonts w:ascii="Titillium Web" w:hAnsi="Titillium Web"/>
                          <w:color w:val="5F1D1C"/>
                        </w:rPr>
                      </w:pPr>
                      <w:r w:rsidRPr="00933F78">
                        <w:rPr>
                          <w:rFonts w:ascii="Titillium Web" w:hAnsi="Titillium Web"/>
                          <w:color w:val="5F1D1C"/>
                        </w:rPr>
                        <w:t xml:space="preserve">c) restauro della grande tela Le danzatrici di Giovan Battista Crema.  </w:t>
                      </w:r>
                    </w:p>
                    <w:p w14:paraId="775C9FFF" w14:textId="6FAB8672" w:rsidR="00193135" w:rsidRPr="00933F78" w:rsidRDefault="00193135" w:rsidP="006269EC">
                      <w:pPr>
                        <w:spacing w:after="0" w:line="240" w:lineRule="auto"/>
                        <w:jc w:val="both"/>
                        <w:rPr>
                          <w:rFonts w:ascii="Titillium Web" w:hAnsi="Titillium Web"/>
                          <w:color w:val="5F1D1C"/>
                          <w:shd w:val="clear" w:color="auto" w:fill="FFFFFF"/>
                          <w:lang w:eastAsia="it-IT"/>
                        </w:rPr>
                      </w:pPr>
                      <w:r w:rsidRPr="00933F78">
                        <w:rPr>
                          <w:rFonts w:ascii="Titillium Web" w:hAnsi="Titillium Web"/>
                          <w:color w:val="5F1D1C"/>
                        </w:rPr>
                        <w:t>Per approfondimenti: www.assicoop.com/assicoopgallery</w:t>
                      </w:r>
                    </w:p>
                    <w:p w14:paraId="51C556A9" w14:textId="2251C0D9" w:rsidR="006269EC" w:rsidRDefault="006269EC" w:rsidP="006269EC"/>
                  </w:txbxContent>
                </v:textbox>
                <w10:wrap type="square"/>
              </v:shape>
            </w:pict>
          </mc:Fallback>
        </mc:AlternateContent>
      </w:r>
    </w:p>
    <w:p w14:paraId="4766762D" w14:textId="77777777" w:rsidR="006269EC" w:rsidRDefault="006269EC" w:rsidP="004877AA">
      <w:pPr>
        <w:spacing w:after="0" w:line="240" w:lineRule="auto"/>
        <w:jc w:val="both"/>
        <w:rPr>
          <w:rFonts w:ascii="Titillium Web" w:hAnsi="Titillium Web"/>
        </w:rPr>
      </w:pPr>
      <w:r>
        <w:rPr>
          <w:rFonts w:ascii="Titillium Web" w:hAnsi="Titillium Web"/>
          <w:noProof/>
          <w:lang w:eastAsia="it-IT"/>
        </w:rPr>
        <mc:AlternateContent>
          <mc:Choice Requires="wps">
            <w:drawing>
              <wp:anchor distT="0" distB="0" distL="114300" distR="114300" simplePos="0" relativeHeight="251661312" behindDoc="0" locked="0" layoutInCell="1" allowOverlap="1" wp14:anchorId="523651B0" wp14:editId="08E8ABE0">
                <wp:simplePos x="0" y="0"/>
                <wp:positionH relativeFrom="column">
                  <wp:posOffset>-229870</wp:posOffset>
                </wp:positionH>
                <wp:positionV relativeFrom="paragraph">
                  <wp:posOffset>4243070</wp:posOffset>
                </wp:positionV>
                <wp:extent cx="6515100" cy="1599565"/>
                <wp:effectExtent l="0" t="0" r="12700" b="635"/>
                <wp:wrapSquare wrapText="bothSides"/>
                <wp:docPr id="3" name="Casella di testo 3"/>
                <wp:cNvGraphicFramePr/>
                <a:graphic xmlns:a="http://schemas.openxmlformats.org/drawingml/2006/main">
                  <a:graphicData uri="http://schemas.microsoft.com/office/word/2010/wordprocessingShape">
                    <wps:wsp>
                      <wps:cNvSpPr txBox="1"/>
                      <wps:spPr>
                        <a:xfrm>
                          <a:off x="0" y="0"/>
                          <a:ext cx="6515100" cy="1599565"/>
                        </a:xfrm>
                        <a:prstGeom prst="rect">
                          <a:avLst/>
                        </a:prstGeom>
                        <a:solidFill>
                          <a:schemeClr val="bg1">
                            <a:lumMod val="85000"/>
                          </a:schemeClr>
                        </a:solidFill>
                        <a:ln>
                          <a:noFill/>
                        </a:ln>
                        <a:effectLst/>
                      </wps:spPr>
                      <wps:style>
                        <a:lnRef idx="0">
                          <a:schemeClr val="accent1"/>
                        </a:lnRef>
                        <a:fillRef idx="0">
                          <a:schemeClr val="accent1"/>
                        </a:fillRef>
                        <a:effectRef idx="0">
                          <a:schemeClr val="accent1"/>
                        </a:effectRef>
                        <a:fontRef idx="minor">
                          <a:schemeClr val="dk1"/>
                        </a:fontRef>
                      </wps:style>
                      <wps:txbx>
                        <w:txbxContent>
                          <w:p w14:paraId="321642B4" w14:textId="77777777" w:rsidR="006269EC" w:rsidRPr="00933F78" w:rsidRDefault="006269EC" w:rsidP="006269EC">
                            <w:pPr>
                              <w:spacing w:after="0" w:line="240" w:lineRule="auto"/>
                              <w:jc w:val="both"/>
                              <w:rPr>
                                <w:rFonts w:ascii="Titillium Web" w:hAnsi="Titillium Web"/>
                                <w:b/>
                                <w:color w:val="5F1D1C"/>
                                <w:sz w:val="28"/>
                                <w:szCs w:val="28"/>
                              </w:rPr>
                            </w:pPr>
                            <w:r w:rsidRPr="00933F78">
                              <w:rPr>
                                <w:rFonts w:ascii="Titillium Web" w:hAnsi="Titillium Web"/>
                                <w:b/>
                                <w:color w:val="5F1D1C"/>
                                <w:sz w:val="28"/>
                                <w:szCs w:val="28"/>
                              </w:rPr>
                              <w:t>PALAZZO SACRATI MUZZARELLI CREMA</w:t>
                            </w:r>
                          </w:p>
                          <w:p w14:paraId="1B09AF09" w14:textId="6D375BCE" w:rsidR="006269EC" w:rsidRPr="00933F78" w:rsidRDefault="006269EC" w:rsidP="006269EC">
                            <w:pPr>
                              <w:spacing w:after="0" w:line="240" w:lineRule="auto"/>
                              <w:jc w:val="both"/>
                              <w:rPr>
                                <w:rFonts w:ascii="Titillium Web" w:hAnsi="Titillium Web"/>
                                <w:color w:val="5F1D1C"/>
                              </w:rPr>
                            </w:pPr>
                            <w:r w:rsidRPr="00933F78">
                              <w:rPr>
                                <w:rFonts w:ascii="Titillium Web" w:hAnsi="Titillium Web"/>
                                <w:color w:val="5F1D1C"/>
                              </w:rPr>
                              <w:t>Antica residenza della famiglia Sacrati e, su</w:t>
                            </w:r>
                            <w:r w:rsidR="007B1225">
                              <w:rPr>
                                <w:rFonts w:ascii="Titillium Web" w:hAnsi="Titillium Web"/>
                                <w:color w:val="5F1D1C"/>
                              </w:rPr>
                              <w:t>ccessivamente, proprietà delle f</w:t>
                            </w:r>
                            <w:r w:rsidRPr="00933F78">
                              <w:rPr>
                                <w:rFonts w:ascii="Titillium Web" w:hAnsi="Titillium Web"/>
                                <w:color w:val="5F1D1C"/>
                              </w:rPr>
                              <w:t xml:space="preserve">amiglie </w:t>
                            </w:r>
                            <w:proofErr w:type="spellStart"/>
                            <w:r w:rsidRPr="00933F78">
                              <w:rPr>
                                <w:rFonts w:ascii="Titillium Web" w:hAnsi="Titillium Web"/>
                                <w:color w:val="5F1D1C"/>
                              </w:rPr>
                              <w:t>Muzzarelli</w:t>
                            </w:r>
                            <w:proofErr w:type="spellEnd"/>
                            <w:r w:rsidRPr="00933F78">
                              <w:rPr>
                                <w:rFonts w:ascii="Titillium Web" w:hAnsi="Titillium Web"/>
                                <w:color w:val="5F1D1C"/>
                              </w:rPr>
                              <w:t xml:space="preserve"> e Crema, il palazzo fu eretto nel XV secolo. L’edificio conserva una significativa decorazione ottocentesca, attribuita alla bottega dei </w:t>
                            </w:r>
                            <w:proofErr w:type="spellStart"/>
                            <w:r w:rsidRPr="00933F78">
                              <w:rPr>
                                <w:rFonts w:ascii="Titillium Web" w:hAnsi="Titillium Web"/>
                                <w:color w:val="5F1D1C"/>
                              </w:rPr>
                              <w:t>Migliari</w:t>
                            </w:r>
                            <w:proofErr w:type="spellEnd"/>
                            <w:r w:rsidRPr="00933F78">
                              <w:rPr>
                                <w:rFonts w:ascii="Titillium Web" w:hAnsi="Titillium Web"/>
                                <w:color w:val="5F1D1C"/>
                              </w:rPr>
                              <w:t xml:space="preserve">. Negli anni Venti del Novecento diventa la sede della “Galleria d’Arte Moderna” di Ferrara per volere di Donato </w:t>
                            </w:r>
                            <w:proofErr w:type="spellStart"/>
                            <w:r w:rsidRPr="00933F78">
                              <w:rPr>
                                <w:rFonts w:ascii="Titillium Web" w:hAnsi="Titillium Web"/>
                                <w:color w:val="5F1D1C"/>
                              </w:rPr>
                              <w:t>Zaccarini</w:t>
                            </w:r>
                            <w:proofErr w:type="spellEnd"/>
                            <w:r w:rsidRPr="00933F78">
                              <w:rPr>
                                <w:rFonts w:ascii="Titillium Web" w:hAnsi="Titillium Web"/>
                                <w:color w:val="5F1D1C"/>
                              </w:rPr>
                              <w:t>, figura di primo piano in quel periodo per l’impegno profuso nella valorizzazione degli artisti ferraresi. La mostra “Situazioni d’arte” si sviluppa lungo le sale del piano nobile.</w:t>
                            </w:r>
                          </w:p>
                          <w:p w14:paraId="5D8CB639" w14:textId="77777777" w:rsidR="006269EC" w:rsidRPr="004877AA" w:rsidRDefault="006269EC" w:rsidP="006269EC">
                            <w:pPr>
                              <w:spacing w:after="0" w:line="240" w:lineRule="auto"/>
                              <w:jc w:val="both"/>
                              <w:rPr>
                                <w:rFonts w:ascii="Titillium Web" w:hAnsi="Titillium Web"/>
                                <w:sz w:val="24"/>
                                <w:szCs w:val="24"/>
                              </w:rPr>
                            </w:pPr>
                          </w:p>
                          <w:p w14:paraId="7A378D42" w14:textId="77777777" w:rsidR="006269EC" w:rsidRDefault="006269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23651B0" id="Casella di testo 3" o:spid="_x0000_s1028" type="#_x0000_t202" style="position:absolute;left:0;text-align:left;margin-left:-18.1pt;margin-top:334.1pt;width:513pt;height:125.9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" fillcolor="#d8d8d8 [2732]" stroked="f">
                <v:textbox>
                  <w:txbxContent>
                    <w:p w14:paraId="321642B4" w14:textId="77777777" w:rsidR="006269EC" w:rsidRPr="00933F78" w:rsidRDefault="006269EC" w:rsidP="006269EC">
                      <w:pPr>
                        <w:spacing w:after="0" w:line="240" w:lineRule="auto"/>
                        <w:jc w:val="both"/>
                        <w:rPr>
                          <w:rFonts w:ascii="Titillium Web" w:hAnsi="Titillium Web"/>
                          <w:b/>
                          <w:color w:val="5F1D1C"/>
                          <w:sz w:val="28"/>
                          <w:szCs w:val="28"/>
                        </w:rPr>
                      </w:pPr>
                      <w:r w:rsidRPr="00933F78">
                        <w:rPr>
                          <w:rFonts w:ascii="Titillium Web" w:hAnsi="Titillium Web"/>
                          <w:b/>
                          <w:color w:val="5F1D1C"/>
                          <w:sz w:val="28"/>
                          <w:szCs w:val="28"/>
                        </w:rPr>
                        <w:t>PALAZZO SACRATI MUZZARELLI CREMA</w:t>
                      </w:r>
                    </w:p>
                    <w:p w14:paraId="1B09AF09" w14:textId="6D375BCE" w:rsidR="006269EC" w:rsidRPr="00933F78" w:rsidRDefault="006269EC" w:rsidP="006269EC">
                      <w:pPr>
                        <w:spacing w:after="0" w:line="240" w:lineRule="auto"/>
                        <w:jc w:val="both"/>
                        <w:rPr>
                          <w:rFonts w:ascii="Titillium Web" w:hAnsi="Titillium Web"/>
                          <w:color w:val="5F1D1C"/>
                        </w:rPr>
                      </w:pPr>
                      <w:r w:rsidRPr="00933F78">
                        <w:rPr>
                          <w:rFonts w:ascii="Titillium Web" w:hAnsi="Titillium Web"/>
                          <w:color w:val="5F1D1C"/>
                        </w:rPr>
                        <w:t>Antica residenza della famiglia Sacrati e, su</w:t>
                      </w:r>
                      <w:r w:rsidR="007B1225">
                        <w:rPr>
                          <w:rFonts w:ascii="Titillium Web" w:hAnsi="Titillium Web"/>
                          <w:color w:val="5F1D1C"/>
                        </w:rPr>
                        <w:t>ccessivamente, proprietà delle f</w:t>
                      </w:r>
                      <w:bookmarkStart w:id="1" w:name="_GoBack"/>
                      <w:bookmarkEnd w:id="1"/>
                      <w:r w:rsidRPr="00933F78">
                        <w:rPr>
                          <w:rFonts w:ascii="Titillium Web" w:hAnsi="Titillium Web"/>
                          <w:color w:val="5F1D1C"/>
                        </w:rPr>
                        <w:t>amiglie Muzzarelli e Crema, il palazzo fu eretto nel XV secolo. L’edificio conserva una significativa decorazione ottocentesca, attribuita alla bottega dei Migliari. Negli anni Venti del Novecento diventa la sede della “Galleria d’Arte Moderna” di Ferrara per volere di Donato Zaccarini, figura di primo piano in quel periodo per l’impegno profuso nella valorizzazione degli artisti ferraresi. La mostra “Situazioni d’arte” si sviluppa lungo le sale del piano nobile.</w:t>
                      </w:r>
                    </w:p>
                    <w:p w14:paraId="5D8CB639" w14:textId="77777777" w:rsidR="006269EC" w:rsidRPr="004877AA" w:rsidRDefault="006269EC" w:rsidP="006269EC">
                      <w:pPr>
                        <w:spacing w:after="0" w:line="240" w:lineRule="auto"/>
                        <w:jc w:val="both"/>
                        <w:rPr>
                          <w:rFonts w:ascii="Titillium Web" w:hAnsi="Titillium Web"/>
                          <w:sz w:val="24"/>
                          <w:szCs w:val="24"/>
                        </w:rPr>
                      </w:pPr>
                    </w:p>
                    <w:p w14:paraId="7A378D42" w14:textId="77777777" w:rsidR="006269EC" w:rsidRDefault="006269EC"/>
                  </w:txbxContent>
                </v:textbox>
                <w10:wrap type="square"/>
              </v:shape>
            </w:pict>
          </mc:Fallback>
        </mc:AlternateContent>
      </w:r>
    </w:p>
    <w:p w14:paraId="40D079C9" w14:textId="77777777" w:rsidR="006269EC" w:rsidRDefault="006269EC" w:rsidP="004877AA">
      <w:pPr>
        <w:spacing w:after="0" w:line="240" w:lineRule="auto"/>
        <w:jc w:val="both"/>
        <w:rPr>
          <w:rFonts w:ascii="Titillium Web" w:hAnsi="Titillium Web"/>
        </w:rPr>
      </w:pPr>
    </w:p>
    <w:p w14:paraId="1B099A59" w14:textId="78BE0C9E" w:rsidR="009410FE" w:rsidRPr="00FC2825" w:rsidRDefault="009410FE" w:rsidP="00933F78">
      <w:pPr>
        <w:tabs>
          <w:tab w:val="left" w:pos="2480"/>
          <w:tab w:val="center" w:pos="4819"/>
        </w:tabs>
        <w:spacing w:after="0" w:line="240" w:lineRule="auto"/>
        <w:jc w:val="both"/>
        <w:outlineLvl w:val="0"/>
        <w:rPr>
          <w:rFonts w:ascii="Garamond" w:hAnsi="Garamond"/>
          <w:sz w:val="24"/>
          <w:szCs w:val="24"/>
        </w:rPr>
      </w:pPr>
    </w:p>
    <w:sectPr w:rsidR="009410FE" w:rsidRPr="00FC2825" w:rsidSect="009410FE">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6F940B" w14:textId="77777777" w:rsidR="002D1B4B" w:rsidRDefault="002D1B4B" w:rsidP="009410FE">
      <w:pPr>
        <w:spacing w:after="0" w:line="240" w:lineRule="auto"/>
      </w:pPr>
      <w:r>
        <w:separator/>
      </w:r>
    </w:p>
  </w:endnote>
  <w:endnote w:type="continuationSeparator" w:id="0">
    <w:p w14:paraId="5504028B" w14:textId="77777777" w:rsidR="002D1B4B" w:rsidRDefault="002D1B4B" w:rsidP="00941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itillium Web">
    <w:panose1 w:val="00000500000000000000"/>
    <w:charset w:val="00"/>
    <w:family w:val="auto"/>
    <w:pitch w:val="variable"/>
    <w:sig w:usb0="00000007" w:usb1="00000001"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82795" w14:textId="77777777" w:rsidR="00933F78" w:rsidRPr="0086471A" w:rsidRDefault="00933F78" w:rsidP="00933F78">
    <w:pPr>
      <w:spacing w:after="0" w:line="240" w:lineRule="auto"/>
      <w:rPr>
        <w:rFonts w:ascii="Arial" w:hAnsi="Arial"/>
        <w:color w:val="333333"/>
      </w:rPr>
    </w:pPr>
    <w:r w:rsidRPr="0086471A">
      <w:rPr>
        <w:rFonts w:ascii="Arial" w:hAnsi="Arial"/>
        <w:color w:val="333333"/>
      </w:rPr>
      <w:t>Ufficio Stampa Legacoop Estense – sede di Ferrara</w:t>
    </w:r>
  </w:p>
  <w:p w14:paraId="6B133048" w14:textId="77777777" w:rsidR="00933F78" w:rsidRPr="0086471A" w:rsidRDefault="00933F78" w:rsidP="00933F78">
    <w:pPr>
      <w:spacing w:after="0" w:line="240" w:lineRule="auto"/>
      <w:rPr>
        <w:rFonts w:ascii="Arial" w:hAnsi="Arial"/>
        <w:color w:val="333333"/>
      </w:rPr>
    </w:pPr>
    <w:r w:rsidRPr="0086471A">
      <w:rPr>
        <w:rFonts w:ascii="Arial" w:hAnsi="Arial"/>
        <w:color w:val="333333"/>
      </w:rPr>
      <w:t xml:space="preserve">Francesca </w:t>
    </w:r>
    <w:proofErr w:type="spellStart"/>
    <w:r w:rsidRPr="0086471A">
      <w:rPr>
        <w:rFonts w:ascii="Arial" w:hAnsi="Arial"/>
        <w:color w:val="333333"/>
      </w:rPr>
      <w:t>Tamascelli</w:t>
    </w:r>
    <w:proofErr w:type="spellEnd"/>
  </w:p>
  <w:p w14:paraId="5A3019FD" w14:textId="77777777" w:rsidR="00933F78" w:rsidRPr="0086471A" w:rsidRDefault="00526D38" w:rsidP="00933F78">
    <w:pPr>
      <w:spacing w:after="0" w:line="240" w:lineRule="auto"/>
      <w:jc w:val="both"/>
      <w:rPr>
        <w:rFonts w:ascii="Arial" w:hAnsi="Arial"/>
        <w:color w:val="333333"/>
      </w:rPr>
    </w:pPr>
    <w:hyperlink r:id="rId1" w:history="1">
      <w:r w:rsidR="00933F78" w:rsidRPr="0086471A">
        <w:rPr>
          <w:rFonts w:ascii="Arial" w:hAnsi="Arial"/>
          <w:color w:val="333333"/>
          <w:u w:val="single"/>
        </w:rPr>
        <w:t>comunicazione@legacoopestense.coop</w:t>
      </w:r>
    </w:hyperlink>
    <w:r w:rsidR="00933F78" w:rsidRPr="0086471A">
      <w:rPr>
        <w:rFonts w:ascii="Arial" w:hAnsi="Arial"/>
        <w:color w:val="333333"/>
      </w:rPr>
      <w:t xml:space="preserve"> - tel. 0532 761307 / 349 0742820</w:t>
    </w:r>
  </w:p>
  <w:p w14:paraId="5DEDD213" w14:textId="1D31F7B2" w:rsidR="00933F78" w:rsidRPr="00933F78" w:rsidRDefault="00933F78" w:rsidP="00933F78">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E99D30" w14:textId="77777777" w:rsidR="002D1B4B" w:rsidRDefault="002D1B4B" w:rsidP="009410FE">
      <w:pPr>
        <w:spacing w:after="0" w:line="240" w:lineRule="auto"/>
      </w:pPr>
      <w:r>
        <w:separator/>
      </w:r>
    </w:p>
  </w:footnote>
  <w:footnote w:type="continuationSeparator" w:id="0">
    <w:p w14:paraId="5785656F" w14:textId="77777777" w:rsidR="002D1B4B" w:rsidRDefault="002D1B4B" w:rsidP="009410F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312F5" w14:textId="5CB62DEE" w:rsidR="00933F78" w:rsidRPr="00933F78" w:rsidRDefault="00933F78" w:rsidP="00933F78">
    <w:pPr>
      <w:pStyle w:val="Intestazione"/>
    </w:pPr>
    <w:r>
      <w:rPr>
        <w:noProof/>
        <w:lang w:eastAsia="it-IT"/>
      </w:rPr>
      <w:drawing>
        <wp:anchor distT="0" distB="0" distL="114300" distR="114300" simplePos="0" relativeHeight="251659264" behindDoc="0" locked="0" layoutInCell="1" allowOverlap="1" wp14:anchorId="36DEA98B" wp14:editId="49D5CD88">
          <wp:simplePos x="0" y="0"/>
          <wp:positionH relativeFrom="column">
            <wp:posOffset>1732915</wp:posOffset>
          </wp:positionH>
          <wp:positionV relativeFrom="paragraph">
            <wp:posOffset>-220980</wp:posOffset>
          </wp:positionV>
          <wp:extent cx="2555875" cy="403860"/>
          <wp:effectExtent l="0" t="0" r="9525" b="2540"/>
          <wp:wrapNone/>
          <wp:docPr id="4" name="Immagine 4" descr="../../../MATERIALI%20VARI/LOGHI/AssicoopUnipolSaiDiv_MoFe.jpg"/>
          <wp:cNvGraphicFramePr/>
          <a:graphic xmlns:a="http://schemas.openxmlformats.org/drawingml/2006/main">
            <a:graphicData uri="http://schemas.openxmlformats.org/drawingml/2006/picture">
              <pic:pic xmlns:pic="http://schemas.openxmlformats.org/drawingml/2006/picture">
                <pic:nvPicPr>
                  <pic:cNvPr id="2" name="Immagine 2" descr="../../../MATERIALI%20VARI/LOGHI/AssicoopUnipolSaiDiv_MoFe.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5875" cy="403860"/>
                  </a:xfrm>
                  <a:prstGeom prst="rect">
                    <a:avLst/>
                  </a:prstGeom>
                  <a:noFill/>
                  <a:ln>
                    <a:noFill/>
                  </a:ln>
                </pic:spPr>
              </pic:pic>
            </a:graphicData>
          </a:graphic>
        </wp:anchor>
      </w:drawing>
    </w:r>
    <w:r>
      <w:rPr>
        <w:noProof/>
        <w:lang w:eastAsia="it-IT"/>
      </w:rPr>
      <w:drawing>
        <wp:anchor distT="0" distB="0" distL="114300" distR="114300" simplePos="0" relativeHeight="251660288" behindDoc="0" locked="0" layoutInCell="1" allowOverlap="1" wp14:anchorId="04E9DA1B" wp14:editId="0E756CA6">
          <wp:simplePos x="0" y="0"/>
          <wp:positionH relativeFrom="column">
            <wp:posOffset>4594225</wp:posOffset>
          </wp:positionH>
          <wp:positionV relativeFrom="paragraph">
            <wp:posOffset>-158750</wp:posOffset>
          </wp:positionV>
          <wp:extent cx="1138555" cy="295275"/>
          <wp:effectExtent l="0" t="0" r="4445" b="9525"/>
          <wp:wrapNone/>
          <wp:docPr id="5" name="Immagine 5" descr="../../../Logo%20Legacoop%20Estense.jpg"/>
          <wp:cNvGraphicFramePr/>
          <a:graphic xmlns:a="http://schemas.openxmlformats.org/drawingml/2006/main">
            <a:graphicData uri="http://schemas.openxmlformats.org/drawingml/2006/picture">
              <pic:pic xmlns:pic="http://schemas.openxmlformats.org/drawingml/2006/picture">
                <pic:nvPicPr>
                  <pic:cNvPr id="3" name="Immagine 3" descr="../../../Logo%20Legacoop%20Estense.jpg"/>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8555" cy="295275"/>
                  </a:xfrm>
                  <a:prstGeom prst="rect">
                    <a:avLst/>
                  </a:prstGeom>
                  <a:noFill/>
                  <a:ln>
                    <a:noFill/>
                  </a:ln>
                </pic:spPr>
              </pic:pic>
            </a:graphicData>
          </a:graphic>
        </wp:anchor>
      </w:drawing>
    </w:r>
    <w:r>
      <w:rPr>
        <w:noProof/>
        <w:lang w:eastAsia="it-IT"/>
      </w:rPr>
      <w:drawing>
        <wp:anchor distT="0" distB="0" distL="114300" distR="114300" simplePos="0" relativeHeight="251661312" behindDoc="0" locked="0" layoutInCell="1" allowOverlap="1" wp14:anchorId="16DE2F1F" wp14:editId="64CFAEE5">
          <wp:simplePos x="0" y="0"/>
          <wp:positionH relativeFrom="column">
            <wp:posOffset>474980</wp:posOffset>
          </wp:positionH>
          <wp:positionV relativeFrom="paragraph">
            <wp:posOffset>-332823</wp:posOffset>
          </wp:positionV>
          <wp:extent cx="964565" cy="683895"/>
          <wp:effectExtent l="0" t="0" r="635" b="1905"/>
          <wp:wrapNone/>
          <wp:docPr id="6" name="Immagine 6" descr="../../../MATERIALI%20VARI/LOGHI/logocomunediferraraxpatrocini/logo_patrocinio.jpg"/>
          <wp:cNvGraphicFramePr/>
          <a:graphic xmlns:a="http://schemas.openxmlformats.org/drawingml/2006/main">
            <a:graphicData uri="http://schemas.openxmlformats.org/drawingml/2006/picture">
              <pic:pic xmlns:pic="http://schemas.openxmlformats.org/drawingml/2006/picture">
                <pic:nvPicPr>
                  <pic:cNvPr id="4" name="Immagine 4" descr="../../../MATERIALI%20VARI/LOGHI/logocomunediferraraxpatrocini/logo_patrocinio.jpg"/>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4565" cy="683895"/>
                  </a:xfrm>
                  <a:prstGeom prst="rect">
                    <a:avLst/>
                  </a:prstGeom>
                  <a:noFill/>
                  <a:ln>
                    <a:noFill/>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9A80F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683741FA"/>
    <w:multiLevelType w:val="hybridMultilevel"/>
    <w:tmpl w:val="CC9632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70E70E05"/>
    <w:multiLevelType w:val="hybridMultilevel"/>
    <w:tmpl w:val="10C0F22A"/>
    <w:lvl w:ilvl="0" w:tplc="CCD45B54">
      <w:start w:val="1"/>
      <w:numFmt w:val="decimal"/>
      <w:lvlText w:val="%1)"/>
      <w:lvlJc w:val="left"/>
      <w:pPr>
        <w:ind w:left="1440" w:hanging="360"/>
      </w:pPr>
      <w:rPr>
        <w:rFonts w:ascii="Garamond" w:eastAsia="SimSun" w:hAnsi="Garamond" w:cs="Lucida Sans"/>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651"/>
    <w:rsid w:val="00076505"/>
    <w:rsid w:val="001545C7"/>
    <w:rsid w:val="001708C0"/>
    <w:rsid w:val="00176949"/>
    <w:rsid w:val="00193135"/>
    <w:rsid w:val="002217CA"/>
    <w:rsid w:val="00233A0B"/>
    <w:rsid w:val="002D1B4B"/>
    <w:rsid w:val="0039472F"/>
    <w:rsid w:val="003B3310"/>
    <w:rsid w:val="003F57D1"/>
    <w:rsid w:val="004877AA"/>
    <w:rsid w:val="00526D38"/>
    <w:rsid w:val="00552D98"/>
    <w:rsid w:val="006269EC"/>
    <w:rsid w:val="00693327"/>
    <w:rsid w:val="006C43E6"/>
    <w:rsid w:val="006D7161"/>
    <w:rsid w:val="007057C1"/>
    <w:rsid w:val="00743D8A"/>
    <w:rsid w:val="007B1225"/>
    <w:rsid w:val="007B6651"/>
    <w:rsid w:val="007D0ECF"/>
    <w:rsid w:val="007F2E47"/>
    <w:rsid w:val="008503A2"/>
    <w:rsid w:val="008532C8"/>
    <w:rsid w:val="008600A6"/>
    <w:rsid w:val="009029A4"/>
    <w:rsid w:val="00933F78"/>
    <w:rsid w:val="009410FE"/>
    <w:rsid w:val="009F05EF"/>
    <w:rsid w:val="009F0E32"/>
    <w:rsid w:val="00A85171"/>
    <w:rsid w:val="00BE0C31"/>
    <w:rsid w:val="00C77F20"/>
    <w:rsid w:val="00D30BC7"/>
    <w:rsid w:val="00D57641"/>
    <w:rsid w:val="00E61F6B"/>
    <w:rsid w:val="00EE0E49"/>
    <w:rsid w:val="00F03A09"/>
    <w:rsid w:val="00F12A29"/>
    <w:rsid w:val="00F34143"/>
    <w:rsid w:val="00F51DBF"/>
    <w:rsid w:val="00FA4A4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3991A3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2" w:qFormat="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7B6651"/>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7B6651"/>
    <w:pPr>
      <w:spacing w:before="100" w:beforeAutospacing="1" w:after="100" w:afterAutospacing="1" w:line="240" w:lineRule="auto"/>
    </w:pPr>
    <w:rPr>
      <w:rFonts w:ascii="Times New Roman" w:eastAsia="Times New Roman" w:hAnsi="Times New Roman"/>
      <w:sz w:val="24"/>
      <w:szCs w:val="24"/>
      <w:lang w:eastAsia="it-IT"/>
    </w:rPr>
  </w:style>
  <w:style w:type="paragraph" w:styleId="Testonotaapidipagina">
    <w:name w:val="footnote text"/>
    <w:basedOn w:val="Normale"/>
    <w:link w:val="TestonotaapidipaginaCarattere"/>
    <w:uiPriority w:val="99"/>
    <w:unhideWhenUsed/>
    <w:rsid w:val="007B6651"/>
    <w:pPr>
      <w:spacing w:after="0" w:line="240" w:lineRule="auto"/>
    </w:pPr>
    <w:rPr>
      <w:sz w:val="20"/>
      <w:szCs w:val="20"/>
      <w:lang w:val="x-none" w:eastAsia="x-none"/>
    </w:rPr>
  </w:style>
  <w:style w:type="character" w:customStyle="1" w:styleId="TestonotaapidipaginaCarattere">
    <w:name w:val="Testo nota a piè di pagina Carattere"/>
    <w:link w:val="Testonotaapidipagina"/>
    <w:uiPriority w:val="99"/>
    <w:rsid w:val="007B6651"/>
    <w:rPr>
      <w:sz w:val="20"/>
      <w:szCs w:val="20"/>
    </w:rPr>
  </w:style>
  <w:style w:type="character" w:styleId="Rimandonotaapidipagina">
    <w:name w:val="footnote reference"/>
    <w:uiPriority w:val="99"/>
    <w:semiHidden/>
    <w:unhideWhenUsed/>
    <w:rsid w:val="007B6651"/>
    <w:rPr>
      <w:vertAlign w:val="superscript"/>
    </w:rPr>
  </w:style>
  <w:style w:type="character" w:customStyle="1" w:styleId="testopupcontenuti">
    <w:name w:val="testopupcontenuti"/>
    <w:basedOn w:val="Carpredefinitoparagrafo"/>
    <w:rsid w:val="007B6651"/>
  </w:style>
  <w:style w:type="paragraph" w:customStyle="1" w:styleId="Contenutotabella">
    <w:name w:val="Contenuto tabella"/>
    <w:basedOn w:val="Normale"/>
    <w:rsid w:val="00E871CB"/>
    <w:pPr>
      <w:widowControl w:val="0"/>
      <w:suppressLineNumbers/>
      <w:suppressAutoHyphens/>
      <w:spacing w:after="0" w:line="240" w:lineRule="auto"/>
    </w:pPr>
    <w:rPr>
      <w:rFonts w:ascii="Times New Roman" w:eastAsia="SimSun" w:hAnsi="Times New Roman" w:cs="Lucida Sans"/>
      <w:kern w:val="1"/>
      <w:sz w:val="24"/>
      <w:szCs w:val="24"/>
      <w:lang w:eastAsia="hi-IN" w:bidi="hi-IN"/>
    </w:rPr>
  </w:style>
  <w:style w:type="character" w:styleId="Collegamentoipertestuale">
    <w:name w:val="Hyperlink"/>
    <w:uiPriority w:val="99"/>
    <w:semiHidden/>
    <w:unhideWhenUsed/>
    <w:rsid w:val="00BC23D3"/>
    <w:rPr>
      <w:color w:val="0000FF"/>
      <w:u w:val="single"/>
    </w:rPr>
  </w:style>
  <w:style w:type="paragraph" w:styleId="Mappadocumento">
    <w:name w:val="Document Map"/>
    <w:basedOn w:val="Normale"/>
    <w:link w:val="MappadocumentoCarattere"/>
    <w:uiPriority w:val="99"/>
    <w:semiHidden/>
    <w:unhideWhenUsed/>
    <w:rsid w:val="00F51DBF"/>
    <w:rPr>
      <w:rFonts w:ascii="Times New Roman" w:hAnsi="Times New Roman"/>
      <w:sz w:val="24"/>
      <w:szCs w:val="24"/>
    </w:rPr>
  </w:style>
  <w:style w:type="character" w:customStyle="1" w:styleId="MappadocumentoCarattere">
    <w:name w:val="Mappa documento Carattere"/>
    <w:link w:val="Mappadocumento"/>
    <w:uiPriority w:val="99"/>
    <w:semiHidden/>
    <w:rsid w:val="00F51DBF"/>
    <w:rPr>
      <w:rFonts w:ascii="Times New Roman" w:hAnsi="Times New Roman"/>
      <w:sz w:val="24"/>
      <w:szCs w:val="24"/>
      <w:lang w:eastAsia="en-US"/>
    </w:rPr>
  </w:style>
  <w:style w:type="character" w:customStyle="1" w:styleId="apple-converted-space">
    <w:name w:val="apple-converted-space"/>
    <w:rsid w:val="00F12A29"/>
  </w:style>
  <w:style w:type="paragraph" w:styleId="Intestazione">
    <w:name w:val="header"/>
    <w:basedOn w:val="Normale"/>
    <w:link w:val="IntestazioneCarattere"/>
    <w:uiPriority w:val="99"/>
    <w:unhideWhenUsed/>
    <w:rsid w:val="00933F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33F78"/>
    <w:rPr>
      <w:sz w:val="22"/>
      <w:szCs w:val="22"/>
      <w:lang w:eastAsia="en-US"/>
    </w:rPr>
  </w:style>
  <w:style w:type="paragraph" w:styleId="Pidipagina">
    <w:name w:val="footer"/>
    <w:basedOn w:val="Normale"/>
    <w:link w:val="PidipaginaCarattere"/>
    <w:uiPriority w:val="99"/>
    <w:unhideWhenUsed/>
    <w:rsid w:val="00933F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33F7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553510">
      <w:bodyDiv w:val="1"/>
      <w:marLeft w:val="0"/>
      <w:marRight w:val="0"/>
      <w:marTop w:val="0"/>
      <w:marBottom w:val="0"/>
      <w:divBdr>
        <w:top w:val="none" w:sz="0" w:space="0" w:color="auto"/>
        <w:left w:val="none" w:sz="0" w:space="0" w:color="auto"/>
        <w:bottom w:val="none" w:sz="0" w:space="0" w:color="auto"/>
        <w:right w:val="none" w:sz="0" w:space="0" w:color="auto"/>
      </w:divBdr>
    </w:div>
    <w:div w:id="129795396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mailto:comunicazione@legacoopestense.coo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535E94-95C7-CC4E-A463-AF1DDAF49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451</Words>
  <Characters>2624</Characters>
  <Application>Microsoft Macintosh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lorenza.roversi</dc:creator>
  <cp:keywords/>
  <cp:lastModifiedBy>Utente di Microsoft Office</cp:lastModifiedBy>
  <cp:revision>8</cp:revision>
  <cp:lastPrinted>2017-10-12T14:38:00Z</cp:lastPrinted>
  <dcterms:created xsi:type="dcterms:W3CDTF">2017-10-16T14:51:00Z</dcterms:created>
  <dcterms:modified xsi:type="dcterms:W3CDTF">2017-10-17T11:30:00Z</dcterms:modified>
</cp:coreProperties>
</file>