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44F" w:rsidRDefault="00D1144F" w:rsidP="00D1144F">
      <w:pPr>
        <w:spacing w:line="240" w:lineRule="atLeast"/>
        <w:jc w:val="both"/>
        <w:rPr>
          <w:b/>
        </w:rPr>
      </w:pPr>
    </w:p>
    <w:p w:rsidR="00D1144F" w:rsidRDefault="004334FC" w:rsidP="00D1144F">
      <w:pPr>
        <w:spacing w:line="240" w:lineRule="atLeast"/>
        <w:jc w:val="both"/>
        <w:rPr>
          <w:b/>
        </w:rPr>
      </w:pPr>
      <w:r>
        <w:rPr>
          <w:b/>
        </w:rPr>
        <w:t>136136-2017</w:t>
      </w:r>
    </w:p>
    <w:p w:rsidR="002D04C9" w:rsidRPr="00D1144F" w:rsidRDefault="00D1144F" w:rsidP="00D1144F">
      <w:pPr>
        <w:spacing w:line="240" w:lineRule="atLeast"/>
        <w:jc w:val="both"/>
        <w:rPr>
          <w:b/>
        </w:rPr>
      </w:pPr>
      <w:r>
        <w:rPr>
          <w:b/>
        </w:rPr>
        <w:t>ISTRUTTORA CONSILIARE DEL ____________________________________</w:t>
      </w:r>
    </w:p>
    <w:p w:rsidR="002D04C9" w:rsidRDefault="002D04C9" w:rsidP="002D04C9">
      <w:pPr>
        <w:spacing w:line="240" w:lineRule="atLeast"/>
        <w:jc w:val="center"/>
        <w:rPr>
          <w:i/>
          <w:sz w:val="28"/>
          <w:szCs w:val="28"/>
        </w:rPr>
      </w:pPr>
    </w:p>
    <w:p w:rsidR="00D1144F" w:rsidRPr="008D3C73" w:rsidRDefault="00D1144F" w:rsidP="002D04C9">
      <w:pPr>
        <w:spacing w:line="240" w:lineRule="atLeast"/>
        <w:jc w:val="center"/>
        <w:rPr>
          <w:i/>
          <w:sz w:val="28"/>
          <w:szCs w:val="28"/>
        </w:rPr>
      </w:pPr>
    </w:p>
    <w:p w:rsidR="00611AFC" w:rsidRPr="004612CC" w:rsidRDefault="00611AFC" w:rsidP="00611AFC">
      <w:pPr>
        <w:jc w:val="both"/>
        <w:rPr>
          <w:b/>
        </w:rPr>
      </w:pPr>
      <w:r w:rsidRPr="004612CC">
        <w:rPr>
          <w:b/>
        </w:rPr>
        <w:t xml:space="preserve">APPROVAZIONE DI UN'INTEGRAZIONE ALLA CONVENZIONE </w:t>
      </w:r>
      <w:proofErr w:type="spellStart"/>
      <w:r w:rsidRPr="004612CC">
        <w:rPr>
          <w:b/>
        </w:rPr>
        <w:t>REP</w:t>
      </w:r>
      <w:proofErr w:type="spellEnd"/>
      <w:r w:rsidRPr="004612CC">
        <w:rPr>
          <w:b/>
        </w:rPr>
        <w:t>.</w:t>
      </w:r>
      <w:r w:rsidR="00D1144F">
        <w:rPr>
          <w:b/>
        </w:rPr>
        <w:t xml:space="preserve"> </w:t>
      </w:r>
      <w:r w:rsidRPr="004612CC">
        <w:rPr>
          <w:b/>
        </w:rPr>
        <w:t xml:space="preserve">9726 </w:t>
      </w:r>
      <w:proofErr w:type="spellStart"/>
      <w:r w:rsidRPr="004612CC">
        <w:rPr>
          <w:b/>
        </w:rPr>
        <w:t>DI</w:t>
      </w:r>
      <w:proofErr w:type="spellEnd"/>
      <w:r w:rsidRPr="004612CC">
        <w:rPr>
          <w:b/>
        </w:rPr>
        <w:t xml:space="preserve"> CUI ALLA DELIBERA C</w:t>
      </w:r>
      <w:r w:rsidR="00D1144F">
        <w:rPr>
          <w:b/>
        </w:rPr>
        <w:t>.</w:t>
      </w:r>
      <w:r w:rsidRPr="004612CC">
        <w:rPr>
          <w:b/>
        </w:rPr>
        <w:t>C</w:t>
      </w:r>
      <w:r w:rsidR="00D1144F">
        <w:rPr>
          <w:b/>
        </w:rPr>
        <w:t>.</w:t>
      </w:r>
      <w:r w:rsidRPr="004612CC">
        <w:rPr>
          <w:b/>
        </w:rPr>
        <w:t xml:space="preserve"> P.G.</w:t>
      </w:r>
      <w:r w:rsidR="00D1144F">
        <w:rPr>
          <w:b/>
        </w:rPr>
        <w:t xml:space="preserve"> </w:t>
      </w:r>
      <w:r w:rsidRPr="004612CC">
        <w:rPr>
          <w:b/>
        </w:rPr>
        <w:t>N. 90963</w:t>
      </w:r>
      <w:r w:rsidR="00D1144F">
        <w:rPr>
          <w:b/>
        </w:rPr>
        <w:t>/2015</w:t>
      </w:r>
      <w:r w:rsidRPr="004612CC">
        <w:rPr>
          <w:b/>
        </w:rPr>
        <w:t xml:space="preserve"> AVENTE AD OGGETTO LA CONCESSIONE IN USO DI LOCALI DELLA SEDE DELL'IIS "G.B. ALEOTTI" AL COMUNE DI FERRARA PER DESTINARLI A SEDE DEL CPIA-CENTRO PROVINCIALE PER L’ISTRUZIONE DEGLI ADULTI.</w:t>
      </w:r>
    </w:p>
    <w:p w:rsidR="00611AFC" w:rsidRPr="004612CC" w:rsidRDefault="00611AFC" w:rsidP="00611AFC">
      <w:pPr>
        <w:rPr>
          <w:b/>
        </w:rPr>
      </w:pPr>
    </w:p>
    <w:p w:rsidR="00831114" w:rsidRPr="004612CC" w:rsidRDefault="00831114" w:rsidP="00611AFC">
      <w:pPr>
        <w:rPr>
          <w:b/>
        </w:rPr>
      </w:pPr>
    </w:p>
    <w:p w:rsidR="00831114" w:rsidRPr="004612CC" w:rsidRDefault="00831114" w:rsidP="00611AFC">
      <w:pPr>
        <w:rPr>
          <w:b/>
        </w:rPr>
      </w:pPr>
    </w:p>
    <w:p w:rsidR="00611AFC" w:rsidRPr="004612CC" w:rsidRDefault="00611AFC" w:rsidP="00611AFC">
      <w:pPr>
        <w:jc w:val="center"/>
        <w:rPr>
          <w:b/>
        </w:rPr>
      </w:pPr>
      <w:r w:rsidRPr="004612CC">
        <w:rPr>
          <w:b/>
        </w:rPr>
        <w:t>IL CONSIGLIO COMUNALE</w:t>
      </w:r>
    </w:p>
    <w:p w:rsidR="00611AFC" w:rsidRDefault="00611AFC" w:rsidP="00611AFC">
      <w:pPr>
        <w:jc w:val="center"/>
        <w:rPr>
          <w:b/>
        </w:rPr>
      </w:pPr>
    </w:p>
    <w:p w:rsidR="00D1144F" w:rsidRPr="004612CC" w:rsidRDefault="00D1144F" w:rsidP="00611AFC">
      <w:pPr>
        <w:jc w:val="center"/>
        <w:rPr>
          <w:b/>
        </w:rPr>
      </w:pPr>
    </w:p>
    <w:p w:rsidR="00831114" w:rsidRPr="004612CC" w:rsidRDefault="00831114" w:rsidP="00611AFC">
      <w:pPr>
        <w:rPr>
          <w:b/>
          <w:bCs/>
        </w:rPr>
      </w:pPr>
    </w:p>
    <w:p w:rsidR="00611AFC" w:rsidRPr="004612CC" w:rsidRDefault="00611AFC" w:rsidP="00611AFC">
      <w:pPr>
        <w:rPr>
          <w:bCs/>
        </w:rPr>
      </w:pPr>
      <w:r w:rsidRPr="004612CC">
        <w:rPr>
          <w:b/>
          <w:bCs/>
        </w:rPr>
        <w:t>Premesso</w:t>
      </w:r>
      <w:r w:rsidRPr="004612CC">
        <w:rPr>
          <w:bCs/>
        </w:rPr>
        <w:t>:</w:t>
      </w:r>
    </w:p>
    <w:p w:rsidR="00611AFC" w:rsidRPr="004612CC" w:rsidRDefault="00611AFC" w:rsidP="00611AFC">
      <w:pPr>
        <w:numPr>
          <w:ilvl w:val="0"/>
          <w:numId w:val="20"/>
        </w:numPr>
        <w:tabs>
          <w:tab w:val="left" w:pos="284"/>
        </w:tabs>
        <w:suppressAutoHyphens/>
        <w:ind w:left="284" w:hanging="284"/>
        <w:jc w:val="both"/>
      </w:pPr>
      <w:r w:rsidRPr="004612CC">
        <w:rPr>
          <w:bCs/>
        </w:rPr>
        <w:t>che con propria delibera n.</w:t>
      </w:r>
      <w:r w:rsidR="00D1144F">
        <w:rPr>
          <w:bCs/>
        </w:rPr>
        <w:t xml:space="preserve"> </w:t>
      </w:r>
      <w:r w:rsidRPr="004612CC">
        <w:rPr>
          <w:bCs/>
        </w:rPr>
        <w:t>5 del 28/09/</w:t>
      </w:r>
      <w:r w:rsidR="00D1144F">
        <w:rPr>
          <w:bCs/>
        </w:rPr>
        <w:t>20</w:t>
      </w:r>
      <w:r w:rsidRPr="004612CC">
        <w:rPr>
          <w:bCs/>
        </w:rPr>
        <w:t>15 P.G.</w:t>
      </w:r>
      <w:r w:rsidR="00D1144F">
        <w:rPr>
          <w:bCs/>
        </w:rPr>
        <w:t xml:space="preserve"> </w:t>
      </w:r>
      <w:r w:rsidRPr="004612CC">
        <w:rPr>
          <w:bCs/>
        </w:rPr>
        <w:t>N.</w:t>
      </w:r>
      <w:r w:rsidR="00D1144F">
        <w:rPr>
          <w:bCs/>
        </w:rPr>
        <w:t xml:space="preserve"> </w:t>
      </w:r>
      <w:r w:rsidRPr="004612CC">
        <w:rPr>
          <w:bCs/>
        </w:rPr>
        <w:t>90963 e con delibera del Consiglio Provinciale n.</w:t>
      </w:r>
      <w:r w:rsidR="00D1144F">
        <w:rPr>
          <w:bCs/>
        </w:rPr>
        <w:t xml:space="preserve"> </w:t>
      </w:r>
      <w:r w:rsidRPr="004612CC">
        <w:rPr>
          <w:bCs/>
        </w:rPr>
        <w:t>58 del 30/09/</w:t>
      </w:r>
      <w:r w:rsidR="00D1144F">
        <w:rPr>
          <w:bCs/>
        </w:rPr>
        <w:t>20</w:t>
      </w:r>
      <w:r w:rsidRPr="004612CC">
        <w:rPr>
          <w:bCs/>
        </w:rPr>
        <w:t>15 è stata approvata una convenzione finalizzata a</w:t>
      </w:r>
      <w:r w:rsidRPr="004612CC">
        <w:rPr>
          <w:rFonts w:eastAsia="Lucida Sans Unicode"/>
        </w:rPr>
        <w:t xml:space="preserve"> disciplinare tutti i rapporti derivanti </w:t>
      </w:r>
      <w:r w:rsidRPr="004612CC">
        <w:t>dalla concessione in uso effettuata dalla Provincia di Ferrara al Comune di Ferrara degli ambienti necessari al funzionamento del CPIA</w:t>
      </w:r>
      <w:r w:rsidRPr="004612CC">
        <w:rPr>
          <w:bCs/>
        </w:rPr>
        <w:t xml:space="preserve"> – Centro Provinciale per l’Istruzione degli Adulti</w:t>
      </w:r>
      <w:r w:rsidRPr="004612CC">
        <w:t>;</w:t>
      </w:r>
    </w:p>
    <w:p w:rsidR="00611AFC" w:rsidRPr="004612CC" w:rsidRDefault="00611AFC" w:rsidP="00611AFC">
      <w:pPr>
        <w:tabs>
          <w:tab w:val="left" w:pos="284"/>
        </w:tabs>
        <w:ind w:left="284" w:hanging="284"/>
        <w:jc w:val="both"/>
      </w:pPr>
    </w:p>
    <w:p w:rsidR="00611AFC" w:rsidRPr="004612CC" w:rsidRDefault="00611AFC" w:rsidP="00611AFC">
      <w:pPr>
        <w:numPr>
          <w:ilvl w:val="0"/>
          <w:numId w:val="21"/>
        </w:numPr>
        <w:tabs>
          <w:tab w:val="left" w:pos="284"/>
        </w:tabs>
        <w:suppressAutoHyphens/>
        <w:ind w:left="284" w:hanging="284"/>
        <w:jc w:val="both"/>
        <w:rPr>
          <w:bCs/>
        </w:rPr>
      </w:pPr>
      <w:r w:rsidRPr="004612CC">
        <w:rPr>
          <w:rFonts w:eastAsia="Lucida Sans Unicode"/>
        </w:rPr>
        <w:t>che detta convenzione, iscritta a Repertorio con il n.</w:t>
      </w:r>
      <w:r w:rsidR="00D1144F">
        <w:rPr>
          <w:rFonts w:eastAsia="Lucida Sans Unicode"/>
        </w:rPr>
        <w:t xml:space="preserve"> </w:t>
      </w:r>
      <w:r w:rsidRPr="004612CC">
        <w:rPr>
          <w:rFonts w:eastAsia="Lucida Sans Unicode"/>
        </w:rPr>
        <w:t>9726 in data 20/10/2015, produce effetti per il periodo dal 30/09/2015 al 31/08/2020;</w:t>
      </w:r>
    </w:p>
    <w:p w:rsidR="00611AFC" w:rsidRPr="004612CC" w:rsidRDefault="00611AFC" w:rsidP="00611AFC">
      <w:pPr>
        <w:tabs>
          <w:tab w:val="left" w:pos="284"/>
        </w:tabs>
        <w:ind w:left="284" w:hanging="284"/>
        <w:jc w:val="both"/>
        <w:rPr>
          <w:bCs/>
        </w:rPr>
      </w:pPr>
    </w:p>
    <w:p w:rsidR="00611AFC" w:rsidRPr="004612CC" w:rsidRDefault="00611AFC" w:rsidP="00611AFC">
      <w:pPr>
        <w:numPr>
          <w:ilvl w:val="0"/>
          <w:numId w:val="21"/>
        </w:numPr>
        <w:tabs>
          <w:tab w:val="left" w:pos="284"/>
        </w:tabs>
        <w:suppressAutoHyphens/>
        <w:ind w:left="284" w:hanging="284"/>
        <w:jc w:val="both"/>
        <w:rPr>
          <w:bCs/>
        </w:rPr>
      </w:pPr>
      <w:r w:rsidRPr="004612CC">
        <w:rPr>
          <w:bCs/>
        </w:rPr>
        <w:t xml:space="preserve">che in </w:t>
      </w:r>
      <w:r w:rsidRPr="004612CC">
        <w:rPr>
          <w:rFonts w:eastAsia="Lucida Sans Unicode"/>
        </w:rPr>
        <w:t>virtù</w:t>
      </w:r>
      <w:r w:rsidRPr="004612CC">
        <w:rPr>
          <w:bCs/>
        </w:rPr>
        <w:t xml:space="preserve"> di detta convenzione, </w:t>
      </w:r>
      <w:r w:rsidRPr="004612CC">
        <w:t xml:space="preserve">d’intesa con la Provincia di Ferrara, proprietaria dei locali, e con il dirigente scolastico dell’IIS “G.B. </w:t>
      </w:r>
      <w:proofErr w:type="spellStart"/>
      <w:r w:rsidRPr="004612CC">
        <w:t>Aleotti</w:t>
      </w:r>
      <w:proofErr w:type="spellEnd"/>
      <w:r w:rsidRPr="004612CC">
        <w:t>”</w:t>
      </w:r>
      <w:r w:rsidRPr="004612CC">
        <w:rPr>
          <w:bCs/>
        </w:rPr>
        <w:t xml:space="preserve">, gli ambienti destinati a sede del CPIA </w:t>
      </w:r>
      <w:r w:rsidRPr="004612CC">
        <w:t xml:space="preserve">sono stati individuati nella sede scolastica di via </w:t>
      </w:r>
      <w:proofErr w:type="spellStart"/>
      <w:r w:rsidRPr="004612CC">
        <w:t>Ravera</w:t>
      </w:r>
      <w:proofErr w:type="spellEnd"/>
      <w:r w:rsidRPr="004612CC">
        <w:t xml:space="preserve"> n.</w:t>
      </w:r>
      <w:r w:rsidR="00D1144F">
        <w:t xml:space="preserve"> </w:t>
      </w:r>
      <w:r w:rsidRPr="004612CC">
        <w:t xml:space="preserve">11 a Ferrara, già sede del citato IIS “G.B. </w:t>
      </w:r>
      <w:proofErr w:type="spellStart"/>
      <w:r w:rsidRPr="004612CC">
        <w:t>Aleotti</w:t>
      </w:r>
      <w:proofErr w:type="spellEnd"/>
      <w:r w:rsidRPr="004612CC">
        <w:t>” e risultano dalle planimetrie dei piani seminterrato e rialzato unite alla convenzione in oggetto;</w:t>
      </w:r>
    </w:p>
    <w:p w:rsidR="00611AFC" w:rsidRPr="004612CC" w:rsidRDefault="00611AFC" w:rsidP="00611AFC">
      <w:pPr>
        <w:tabs>
          <w:tab w:val="left" w:pos="284"/>
        </w:tabs>
        <w:ind w:left="284" w:hanging="284"/>
        <w:jc w:val="both"/>
        <w:rPr>
          <w:bCs/>
        </w:rPr>
      </w:pPr>
    </w:p>
    <w:p w:rsidR="00611AFC" w:rsidRPr="004612CC" w:rsidRDefault="00611AFC" w:rsidP="00611AFC">
      <w:pPr>
        <w:numPr>
          <w:ilvl w:val="0"/>
          <w:numId w:val="21"/>
        </w:numPr>
        <w:tabs>
          <w:tab w:val="left" w:pos="284"/>
        </w:tabs>
        <w:suppressAutoHyphens/>
        <w:ind w:left="284" w:hanging="284"/>
        <w:jc w:val="both"/>
      </w:pPr>
      <w:r w:rsidRPr="004612CC">
        <w:t>che l’Ufficio Scolastico Regionale per l’Emilia-Romagna – Direzione Generale, con proprio decreto D.G. n.26 del 18/02/15, nel recepire la programmazione della rete scolastica per l’</w:t>
      </w:r>
      <w:proofErr w:type="spellStart"/>
      <w:r w:rsidRPr="004612CC">
        <w:t>a.s.</w:t>
      </w:r>
      <w:proofErr w:type="spellEnd"/>
      <w:r w:rsidRPr="004612CC">
        <w:t xml:space="preserve"> 2015/16 ha disposto, con effetto dal 01/09/15, l’attivazione nella provincia di Ferrara del CPIA con sede in via </w:t>
      </w:r>
      <w:proofErr w:type="spellStart"/>
      <w:r w:rsidRPr="004612CC">
        <w:t>Ravera</w:t>
      </w:r>
      <w:proofErr w:type="spellEnd"/>
      <w:r w:rsidRPr="004612CC">
        <w:t xml:space="preserve"> n.</w:t>
      </w:r>
      <w:r w:rsidR="00D1144F">
        <w:t xml:space="preserve"> </w:t>
      </w:r>
      <w:r w:rsidRPr="004612CC">
        <w:t>11 a Ferrara;</w:t>
      </w:r>
    </w:p>
    <w:p w:rsidR="00611AFC" w:rsidRPr="004612CC" w:rsidRDefault="00611AFC" w:rsidP="00611AFC">
      <w:pPr>
        <w:tabs>
          <w:tab w:val="left" w:pos="284"/>
        </w:tabs>
        <w:ind w:left="284" w:hanging="284"/>
        <w:jc w:val="both"/>
      </w:pPr>
    </w:p>
    <w:p w:rsidR="00611AFC" w:rsidRPr="004612CC" w:rsidRDefault="00611AFC" w:rsidP="00611AFC">
      <w:pPr>
        <w:numPr>
          <w:ilvl w:val="0"/>
          <w:numId w:val="21"/>
        </w:numPr>
        <w:tabs>
          <w:tab w:val="left" w:pos="284"/>
        </w:tabs>
        <w:suppressAutoHyphens/>
        <w:ind w:left="284" w:hanging="284"/>
        <w:jc w:val="both"/>
      </w:pPr>
      <w:r w:rsidRPr="004612CC">
        <w:t xml:space="preserve">che l’Ufficio Scolastico Regionale per l’Emilia-Romagna - Ufficio X (dal 21/05/2015 Ufficio VI) – Ambito territoriale per la provincia di Ferrara, con nota </w:t>
      </w:r>
      <w:proofErr w:type="spellStart"/>
      <w:r w:rsidRPr="004612CC">
        <w:t>prot</w:t>
      </w:r>
      <w:proofErr w:type="spellEnd"/>
      <w:r w:rsidRPr="004612CC">
        <w:t>.</w:t>
      </w:r>
      <w:r w:rsidR="00D1144F">
        <w:t xml:space="preserve"> </w:t>
      </w:r>
      <w:r w:rsidRPr="004612CC">
        <w:t xml:space="preserve">1238 del 25/02/ ha recepito la suddetta attivazione del CPIA con sede in via </w:t>
      </w:r>
      <w:proofErr w:type="spellStart"/>
      <w:r w:rsidRPr="004612CC">
        <w:t>Ravera</w:t>
      </w:r>
      <w:proofErr w:type="spellEnd"/>
      <w:r w:rsidRPr="004612CC">
        <w:t xml:space="preserve"> n.11 a Ferrara;</w:t>
      </w:r>
    </w:p>
    <w:p w:rsidR="00611AFC" w:rsidRPr="004612CC" w:rsidRDefault="00611AFC" w:rsidP="00611AFC">
      <w:pPr>
        <w:jc w:val="both"/>
      </w:pPr>
    </w:p>
    <w:p w:rsidR="00611AFC" w:rsidRPr="004612CC" w:rsidRDefault="00611AFC" w:rsidP="00611AFC">
      <w:r w:rsidRPr="004612CC">
        <w:rPr>
          <w:b/>
          <w:bCs/>
        </w:rPr>
        <w:t>Ricordato</w:t>
      </w:r>
      <w:r w:rsidRPr="004612CC">
        <w:rPr>
          <w:bCs/>
        </w:rPr>
        <w:t>:</w:t>
      </w:r>
    </w:p>
    <w:p w:rsidR="00611AFC" w:rsidRPr="004612CC" w:rsidRDefault="00611AFC" w:rsidP="00611AFC">
      <w:pPr>
        <w:numPr>
          <w:ilvl w:val="0"/>
          <w:numId w:val="21"/>
        </w:numPr>
        <w:tabs>
          <w:tab w:val="left" w:pos="284"/>
        </w:tabs>
        <w:suppressAutoHyphens/>
        <w:ind w:left="284" w:hanging="284"/>
        <w:jc w:val="both"/>
      </w:pPr>
      <w:r w:rsidRPr="004612CC">
        <w:t>che la L.</w:t>
      </w:r>
      <w:r w:rsidR="00D1144F">
        <w:t xml:space="preserve"> </w:t>
      </w:r>
      <w:r w:rsidRPr="004612CC">
        <w:t xml:space="preserve">296 del 27/12/2006 articolo 1, comma 632, istitutiva dei CPIA, allo scopo di far conseguire più elevati livelli di istruzione alla popolazione adulta, anche immigrata con particolare riferimento alla conoscenza della lingua italiana, dispone che i centri territoriali permanenti ed i corsi serali funzionanti presso le istituzioni scolastiche di ogni ordine e grado siano riorganizzati su base provinciale e articolati in reti territoriali e </w:t>
      </w:r>
      <w:proofErr w:type="spellStart"/>
      <w:r w:rsidRPr="004612CC">
        <w:t>ridenominati</w:t>
      </w:r>
      <w:proofErr w:type="spellEnd"/>
      <w:r w:rsidRPr="004612CC">
        <w:t xml:space="preserve"> “</w:t>
      </w:r>
      <w:r w:rsidRPr="004612CC">
        <w:rPr>
          <w:i/>
        </w:rPr>
        <w:t>Centri Provinciali per l’Istruzione degli Adulti</w:t>
      </w:r>
      <w:r w:rsidRPr="004612CC">
        <w:t>”;</w:t>
      </w:r>
    </w:p>
    <w:p w:rsidR="00611AFC" w:rsidRPr="004612CC" w:rsidRDefault="00611AFC" w:rsidP="00611AFC">
      <w:pPr>
        <w:autoSpaceDE w:val="0"/>
        <w:jc w:val="both"/>
      </w:pPr>
    </w:p>
    <w:p w:rsidR="00611AFC" w:rsidRPr="004612CC" w:rsidRDefault="00611AFC" w:rsidP="00611AFC">
      <w:pPr>
        <w:numPr>
          <w:ilvl w:val="0"/>
          <w:numId w:val="21"/>
        </w:numPr>
        <w:tabs>
          <w:tab w:val="left" w:pos="284"/>
        </w:tabs>
        <w:suppressAutoHyphens/>
        <w:ind w:left="284" w:hanging="284"/>
        <w:jc w:val="both"/>
      </w:pPr>
      <w:r w:rsidRPr="004612CC">
        <w:t>che per effetto dell’art.</w:t>
      </w:r>
      <w:r w:rsidR="00D1144F">
        <w:t xml:space="preserve"> </w:t>
      </w:r>
      <w:r w:rsidRPr="004612CC">
        <w:t>11 – comma 1 del DPR 263/2012 “</w:t>
      </w:r>
      <w:r w:rsidRPr="004612CC">
        <w:rPr>
          <w:bCs/>
          <w:i/>
        </w:rPr>
        <w:t xml:space="preserve">Regolamento recante norme generali per la ridefinizione dell'assetto organizzativo didattico dei Centri d'istruzione per </w:t>
      </w:r>
      <w:r w:rsidRPr="004612CC">
        <w:rPr>
          <w:bCs/>
          <w:i/>
        </w:rPr>
        <w:lastRenderedPageBreak/>
        <w:t>gli adulti, ivi compresi i corsi serali</w:t>
      </w:r>
      <w:r w:rsidRPr="004612CC">
        <w:rPr>
          <w:bCs/>
        </w:rPr>
        <w:t>…”</w:t>
      </w:r>
      <w:r w:rsidRPr="004612CC">
        <w:t xml:space="preserve"> a partire dal 01/9/2015 sono attivi su tutto il territorio nazionale i Centri provinciali per l’istruzione degli adulti (CPIA) e pertanto i preesistenti percorsi di istruzione degli adulti, compresi quelli attivi presso gli istituti di prevenzione e di pena, sono stati ridefiniti secondo i nuovi assetti organizzativi e didattici delineati dal DPR 263/2012 e specificati nelle Linee guida di cui all’art.</w:t>
      </w:r>
      <w:r w:rsidR="00074823" w:rsidRPr="004612CC">
        <w:t xml:space="preserve"> 11, comma 10 del DPR 263/2012;</w:t>
      </w:r>
    </w:p>
    <w:p w:rsidR="00611AFC" w:rsidRPr="004612CC" w:rsidRDefault="00611AFC" w:rsidP="00611AFC">
      <w:pPr>
        <w:jc w:val="both"/>
      </w:pPr>
    </w:p>
    <w:p w:rsidR="00611AFC" w:rsidRPr="004612CC" w:rsidRDefault="00611AFC" w:rsidP="00611AFC">
      <w:pPr>
        <w:numPr>
          <w:ilvl w:val="0"/>
          <w:numId w:val="21"/>
        </w:numPr>
        <w:tabs>
          <w:tab w:val="left" w:pos="284"/>
        </w:tabs>
        <w:suppressAutoHyphens/>
        <w:ind w:left="284" w:hanging="284"/>
        <w:jc w:val="both"/>
      </w:pPr>
      <w:r w:rsidRPr="004612CC">
        <w:t xml:space="preserve">che pertanto dall’anno scolastico 2015/16 i percorsi di primo livello </w:t>
      </w:r>
      <w:r w:rsidRPr="004612CC">
        <w:rPr>
          <w:i/>
        </w:rPr>
        <w:t>(finalizzati al conseguimento del titolo di studio conclusivo del primo ciclo di istruzione e della certificazione attestante l'acquisizione delle competenze di base connesse all'obbligo di istruzione)</w:t>
      </w:r>
      <w:r w:rsidRPr="004612CC">
        <w:t xml:space="preserve"> ed i percorsi di alfabetizzazione e apprendimento della lingua italiana sono realizzati dai CPIA, mentre i percorsi di secondo livello (</w:t>
      </w:r>
      <w:r w:rsidRPr="004612CC">
        <w:rPr>
          <w:i/>
        </w:rPr>
        <w:t>finalizzati al conseguimento del diploma di istruzione tecnica, professionale e artistica)</w:t>
      </w:r>
      <w:r w:rsidRPr="004612CC">
        <w:t xml:space="preserve"> sono realizzati dalle istituzioni scolastiche di secondo grado presso le quali funzionano i percorsi di istruzione tecnica, professionale e artistica, sebbene in una logica di rete  che integra anche questi ultimi nell’ambito del CPIA;</w:t>
      </w:r>
    </w:p>
    <w:p w:rsidR="00611AFC" w:rsidRPr="004612CC" w:rsidRDefault="00611AFC" w:rsidP="00611AFC">
      <w:pPr>
        <w:jc w:val="both"/>
      </w:pPr>
    </w:p>
    <w:p w:rsidR="00611AFC" w:rsidRPr="004612CC" w:rsidRDefault="00611AFC" w:rsidP="00611AFC">
      <w:pPr>
        <w:numPr>
          <w:ilvl w:val="0"/>
          <w:numId w:val="21"/>
        </w:numPr>
        <w:tabs>
          <w:tab w:val="left" w:pos="284"/>
        </w:tabs>
        <w:suppressAutoHyphens/>
        <w:ind w:left="284" w:hanging="284"/>
        <w:jc w:val="both"/>
      </w:pPr>
      <w:r w:rsidRPr="004612CC">
        <w:t>che la L.23/96 “</w:t>
      </w:r>
      <w:r w:rsidRPr="004612CC">
        <w:rPr>
          <w:i/>
        </w:rPr>
        <w:t>Norme per l’edilizia scolastica</w:t>
      </w:r>
      <w:r w:rsidRPr="004612CC">
        <w:t>”, all’art. 3 dispone che la competenza alla realizzazione, alla fornitura e alla manutenzione ordinaria e straordinaria degli edifici spetta:</w:t>
      </w:r>
    </w:p>
    <w:p w:rsidR="00611AFC" w:rsidRPr="004612CC" w:rsidRDefault="00611AFC" w:rsidP="00611AFC">
      <w:pPr>
        <w:pStyle w:val="Contenutotabella"/>
        <w:ind w:left="284"/>
        <w:jc w:val="both"/>
      </w:pPr>
      <w:r w:rsidRPr="004612CC">
        <w:t>a) ai Comuni, per quelli da destinare a sede di scuole materne, elementari e medie, oggi riordinate nel sistema di istruzione primaria e secondaria di primo grado;</w:t>
      </w:r>
    </w:p>
    <w:p w:rsidR="00611AFC" w:rsidRPr="004612CC" w:rsidRDefault="00611AFC" w:rsidP="00611AFC">
      <w:pPr>
        <w:pStyle w:val="Contenutotabella"/>
        <w:ind w:left="284"/>
        <w:jc w:val="both"/>
      </w:pPr>
      <w:r w:rsidRPr="004612CC">
        <w:t>b) alle Province, per quelli da destinare a sede di istituti e scuole di istruzione secondaria di secondo grado;</w:t>
      </w:r>
    </w:p>
    <w:p w:rsidR="00611AFC" w:rsidRPr="004612CC" w:rsidRDefault="00611AFC" w:rsidP="00611AFC">
      <w:pPr>
        <w:pStyle w:val="Contenutotabella"/>
        <w:jc w:val="both"/>
      </w:pPr>
    </w:p>
    <w:p w:rsidR="00611AFC" w:rsidRPr="004612CC" w:rsidRDefault="00611AFC" w:rsidP="00611AFC">
      <w:pPr>
        <w:numPr>
          <w:ilvl w:val="0"/>
          <w:numId w:val="21"/>
        </w:numPr>
        <w:tabs>
          <w:tab w:val="left" w:pos="284"/>
        </w:tabs>
        <w:suppressAutoHyphens/>
        <w:ind w:left="284" w:hanging="284"/>
        <w:jc w:val="both"/>
      </w:pPr>
      <w:r w:rsidRPr="004612CC">
        <w:t>che le attività scolastiche direttamente ricondotte alle competenze dei CPIA afferiscono al sistema di istruzione secondaria di primo grado;</w:t>
      </w:r>
    </w:p>
    <w:p w:rsidR="00611AFC" w:rsidRPr="004612CC" w:rsidRDefault="00611AFC" w:rsidP="00611AFC">
      <w:pPr>
        <w:jc w:val="both"/>
      </w:pPr>
    </w:p>
    <w:p w:rsidR="00611AFC" w:rsidRPr="004612CC" w:rsidRDefault="00611AFC" w:rsidP="00611AFC">
      <w:pPr>
        <w:numPr>
          <w:ilvl w:val="0"/>
          <w:numId w:val="21"/>
        </w:numPr>
        <w:tabs>
          <w:tab w:val="left" w:pos="284"/>
        </w:tabs>
        <w:suppressAutoHyphens/>
        <w:ind w:left="284" w:hanging="284"/>
        <w:jc w:val="both"/>
      </w:pPr>
      <w:r w:rsidRPr="004612CC">
        <w:t>che nelle Linee guida di cui al Decreto MIUR del 12/03/15 all’art.3.8 si dispone che i compiti e le funzioni di cui all’art.3 della L.23/96 sono svolti dai rispettivi Comuni nei quali sono collocati la sede centrale ed i punti di erogazione dei CPIA;</w:t>
      </w:r>
    </w:p>
    <w:p w:rsidR="00611AFC" w:rsidRPr="004612CC" w:rsidRDefault="00611AFC" w:rsidP="00611AFC">
      <w:pPr>
        <w:jc w:val="both"/>
      </w:pPr>
    </w:p>
    <w:p w:rsidR="00611AFC" w:rsidRPr="004612CC" w:rsidRDefault="00611AFC" w:rsidP="00611AFC">
      <w:pPr>
        <w:jc w:val="both"/>
      </w:pPr>
      <w:r w:rsidRPr="004612CC">
        <w:rPr>
          <w:b/>
        </w:rPr>
        <w:t>Visto</w:t>
      </w:r>
      <w:r w:rsidRPr="004612CC">
        <w:t>:</w:t>
      </w:r>
    </w:p>
    <w:p w:rsidR="00611AFC" w:rsidRPr="004612CC" w:rsidRDefault="00611AFC" w:rsidP="00611AFC">
      <w:pPr>
        <w:numPr>
          <w:ilvl w:val="0"/>
          <w:numId w:val="21"/>
        </w:numPr>
        <w:tabs>
          <w:tab w:val="left" w:pos="284"/>
        </w:tabs>
        <w:suppressAutoHyphens/>
        <w:ind w:left="284" w:hanging="284"/>
        <w:jc w:val="both"/>
      </w:pPr>
      <w:r w:rsidRPr="004612CC">
        <w:t xml:space="preserve">che la Dirigenza Scolastica del CPIA, per poter soddisfare l’aumentata richiesta di corsi </w:t>
      </w:r>
      <w:proofErr w:type="spellStart"/>
      <w:r w:rsidRPr="004612CC">
        <w:t>ordinamentali</w:t>
      </w:r>
      <w:proofErr w:type="spellEnd"/>
      <w:r w:rsidRPr="004612CC">
        <w:t xml:space="preserve"> e di arricchimento dell’offerta formativa ha manifestato l’esigenza di disporre di ulteriori locali;</w:t>
      </w:r>
    </w:p>
    <w:p w:rsidR="00611AFC" w:rsidRPr="004612CC" w:rsidRDefault="00611AFC" w:rsidP="00611AFC">
      <w:pPr>
        <w:tabs>
          <w:tab w:val="left" w:pos="284"/>
        </w:tabs>
        <w:jc w:val="both"/>
      </w:pPr>
    </w:p>
    <w:p w:rsidR="00611AFC" w:rsidRPr="004612CC" w:rsidRDefault="00611AFC" w:rsidP="00611AFC">
      <w:pPr>
        <w:numPr>
          <w:ilvl w:val="0"/>
          <w:numId w:val="21"/>
        </w:numPr>
        <w:tabs>
          <w:tab w:val="left" w:pos="284"/>
        </w:tabs>
        <w:suppressAutoHyphens/>
        <w:ind w:left="284" w:hanging="284"/>
        <w:jc w:val="both"/>
      </w:pPr>
      <w:r w:rsidRPr="004612CC">
        <w:t xml:space="preserve">che le Dirigenze Scolastiche del CPIA e dell’IIS </w:t>
      </w:r>
      <w:proofErr w:type="spellStart"/>
      <w:r w:rsidRPr="004612CC">
        <w:t>Aleotti</w:t>
      </w:r>
      <w:proofErr w:type="spellEnd"/>
      <w:r w:rsidRPr="004612CC">
        <w:t xml:space="preserve">, con successiva nota </w:t>
      </w:r>
      <w:proofErr w:type="spellStart"/>
      <w:r w:rsidRPr="004612CC">
        <w:t>prot</w:t>
      </w:r>
      <w:proofErr w:type="spellEnd"/>
      <w:r w:rsidRPr="004612CC">
        <w:t>.</w:t>
      </w:r>
      <w:r w:rsidR="00D1144F">
        <w:t xml:space="preserve"> </w:t>
      </w:r>
      <w:r w:rsidRPr="004612CC">
        <w:t xml:space="preserve">4465-24/07/17, sottoscritta congiuntamente, hanno concordato di concedere in uso al CPIA ulteriori locali come indicato di seguito e confermato dalla Provincia con nota </w:t>
      </w:r>
      <w:proofErr w:type="spellStart"/>
      <w:r w:rsidRPr="004612CC">
        <w:t>prot</w:t>
      </w:r>
      <w:proofErr w:type="spellEnd"/>
      <w:r w:rsidRPr="004612CC">
        <w:t>.</w:t>
      </w:r>
      <w:r w:rsidR="00D1144F">
        <w:t xml:space="preserve"> 27789-18/08/17 acquisita al P</w:t>
      </w:r>
      <w:r w:rsidRPr="004612CC">
        <w:t xml:space="preserve">rotocollo Comunale </w:t>
      </w:r>
      <w:r w:rsidR="00D1144F">
        <w:t xml:space="preserve">N. </w:t>
      </w:r>
      <w:r w:rsidRPr="004612CC">
        <w:t>98313 del 22/08/2017;</w:t>
      </w:r>
    </w:p>
    <w:p w:rsidR="00611AFC" w:rsidRPr="004612CC" w:rsidRDefault="00611AFC" w:rsidP="00611AFC">
      <w:pPr>
        <w:tabs>
          <w:tab w:val="left" w:pos="284"/>
        </w:tabs>
        <w:jc w:val="both"/>
      </w:pPr>
    </w:p>
    <w:p w:rsidR="00611AFC" w:rsidRPr="004612CC" w:rsidRDefault="00611AFC" w:rsidP="00611AFC">
      <w:pPr>
        <w:numPr>
          <w:ilvl w:val="0"/>
          <w:numId w:val="21"/>
        </w:numPr>
        <w:tabs>
          <w:tab w:val="left" w:pos="284"/>
        </w:tabs>
        <w:suppressAutoHyphens/>
        <w:ind w:left="284" w:hanging="284"/>
        <w:jc w:val="both"/>
      </w:pPr>
      <w:r w:rsidRPr="004612CC">
        <w:t xml:space="preserve">che detti locali sono inoltre individuati nella </w:t>
      </w:r>
      <w:r w:rsidRPr="004612CC">
        <w:rPr>
          <w:rFonts w:eastAsia="Lucida Sans Unicode"/>
        </w:rPr>
        <w:t>proposta di integrazione Allegato 1) al presente atto</w:t>
      </w:r>
      <w:r w:rsidRPr="004612CC">
        <w:t>:</w:t>
      </w:r>
    </w:p>
    <w:p w:rsidR="00611AFC" w:rsidRPr="004612CC" w:rsidRDefault="00611AFC" w:rsidP="00611AFC">
      <w:pPr>
        <w:jc w:val="both"/>
      </w:pPr>
    </w:p>
    <w:p w:rsidR="00611AFC" w:rsidRPr="004612CC" w:rsidRDefault="00611AFC" w:rsidP="00611AFC">
      <w:pPr>
        <w:tabs>
          <w:tab w:val="left" w:pos="2410"/>
        </w:tabs>
        <w:jc w:val="both"/>
      </w:pPr>
      <w:r w:rsidRPr="004612CC">
        <w:t xml:space="preserve">Al piano seminterrato: </w:t>
      </w:r>
      <w:r w:rsidRPr="004612CC">
        <w:tab/>
        <w:t>- n.</w:t>
      </w:r>
      <w:r w:rsidR="00191E9D">
        <w:t xml:space="preserve"> </w:t>
      </w:r>
      <w:r w:rsidRPr="004612CC">
        <w:t>2 aule  (n.</w:t>
      </w:r>
      <w:r w:rsidR="00191E9D">
        <w:t xml:space="preserve"> </w:t>
      </w:r>
      <w:r w:rsidRPr="004612CC">
        <w:t>5 e n.</w:t>
      </w:r>
      <w:r w:rsidR="00191E9D">
        <w:t xml:space="preserve"> </w:t>
      </w:r>
      <w:r w:rsidRPr="004612CC">
        <w:t>6) in uso esclusivo, adiacenti a quelle già assegnate;</w:t>
      </w:r>
    </w:p>
    <w:p w:rsidR="00611AFC" w:rsidRPr="004612CC" w:rsidRDefault="00611AFC" w:rsidP="00191E9D">
      <w:pPr>
        <w:jc w:val="both"/>
      </w:pPr>
      <w:r w:rsidRPr="004612CC">
        <w:tab/>
        <w:t>- n.</w:t>
      </w:r>
      <w:r w:rsidR="003E0B66">
        <w:t xml:space="preserve"> </w:t>
      </w:r>
      <w:r w:rsidRPr="004612CC">
        <w:t>2 aule piccole denominate “topografia”, in uso esclusivo;</w:t>
      </w:r>
    </w:p>
    <w:p w:rsidR="00611AFC" w:rsidRPr="004612CC" w:rsidRDefault="00611AFC" w:rsidP="00191E9D">
      <w:pPr>
        <w:jc w:val="both"/>
      </w:pPr>
      <w:r w:rsidRPr="004612CC">
        <w:tab/>
        <w:t>- ambiente adibito ad aula magna, in uso condiviso;</w:t>
      </w:r>
    </w:p>
    <w:p w:rsidR="00611AFC" w:rsidRPr="004612CC" w:rsidRDefault="00611AFC" w:rsidP="00611AFC">
      <w:pPr>
        <w:jc w:val="both"/>
      </w:pPr>
    </w:p>
    <w:p w:rsidR="00611AFC" w:rsidRPr="004612CC" w:rsidRDefault="00611AFC" w:rsidP="00611AFC">
      <w:pPr>
        <w:jc w:val="both"/>
      </w:pPr>
      <w:r w:rsidRPr="004612CC">
        <w:t>Ricordato che i locali dei quali il CPIA già dispone per effetto della convenzione vigente sono:</w:t>
      </w:r>
    </w:p>
    <w:p w:rsidR="00611AFC" w:rsidRPr="004612CC" w:rsidRDefault="00611AFC" w:rsidP="00611AFC">
      <w:pPr>
        <w:jc w:val="both"/>
      </w:pPr>
      <w:r w:rsidRPr="004612CC">
        <w:lastRenderedPageBreak/>
        <w:t>Al piano seminterrato: - n.</w:t>
      </w:r>
      <w:r w:rsidR="00191E9D">
        <w:t xml:space="preserve"> </w:t>
      </w:r>
      <w:r w:rsidRPr="004612CC">
        <w:t>3 aule in uso esclusivo e n.</w:t>
      </w:r>
      <w:r w:rsidR="00191E9D">
        <w:t xml:space="preserve"> </w:t>
      </w:r>
      <w:r w:rsidRPr="004612CC">
        <w:t>1 servizio in uso condiviso;</w:t>
      </w:r>
    </w:p>
    <w:p w:rsidR="00611AFC" w:rsidRPr="004612CC" w:rsidRDefault="00611AFC" w:rsidP="00611AFC">
      <w:pPr>
        <w:jc w:val="both"/>
      </w:pPr>
      <w:r w:rsidRPr="004612CC">
        <w:t>Al piano rialzato:</w:t>
      </w:r>
      <w:r w:rsidRPr="004612CC">
        <w:tab/>
        <w:t xml:space="preserve">  - n.</w:t>
      </w:r>
      <w:r w:rsidR="00191E9D">
        <w:t xml:space="preserve"> </w:t>
      </w:r>
      <w:r w:rsidRPr="004612CC">
        <w:t>6 aule in uso esclusivo e n.</w:t>
      </w:r>
      <w:r w:rsidR="00191E9D">
        <w:t xml:space="preserve"> </w:t>
      </w:r>
      <w:r w:rsidRPr="004612CC">
        <w:t>2 servizi in uso esclusivo;</w:t>
      </w:r>
    </w:p>
    <w:p w:rsidR="00611AFC" w:rsidRPr="004612CC" w:rsidRDefault="00611AFC" w:rsidP="00611AFC">
      <w:pPr>
        <w:jc w:val="both"/>
      </w:pPr>
    </w:p>
    <w:p w:rsidR="00611AFC" w:rsidRPr="004612CC" w:rsidRDefault="00611AFC" w:rsidP="00611AFC">
      <w:pPr>
        <w:jc w:val="both"/>
      </w:pPr>
      <w:r w:rsidRPr="004612CC">
        <w:rPr>
          <w:b/>
        </w:rPr>
        <w:t>Considerato</w:t>
      </w:r>
      <w:r w:rsidRPr="004612CC">
        <w:t>:</w:t>
      </w:r>
    </w:p>
    <w:p w:rsidR="00611AFC" w:rsidRPr="004612CC" w:rsidRDefault="00611AFC" w:rsidP="00611AFC">
      <w:pPr>
        <w:numPr>
          <w:ilvl w:val="0"/>
          <w:numId w:val="21"/>
        </w:numPr>
        <w:tabs>
          <w:tab w:val="left" w:pos="284"/>
        </w:tabs>
        <w:suppressAutoHyphens/>
        <w:ind w:left="284" w:hanging="284"/>
        <w:jc w:val="both"/>
      </w:pPr>
      <w:r w:rsidRPr="004612CC">
        <w:t xml:space="preserve">che tale proposta è stata concordata tra le Dirigenze Scolastiche interessate, come risulta dalla sopra citata nota </w:t>
      </w:r>
      <w:proofErr w:type="spellStart"/>
      <w:r w:rsidRPr="004612CC">
        <w:t>prot</w:t>
      </w:r>
      <w:proofErr w:type="spellEnd"/>
      <w:r w:rsidRPr="004612CC">
        <w:t>.</w:t>
      </w:r>
      <w:r w:rsidR="00D1144F">
        <w:t xml:space="preserve"> </w:t>
      </w:r>
      <w:r w:rsidRPr="004612CC">
        <w:t>4465 del 24/07/17, sottoscritta congiuntamente dalle stesse;</w:t>
      </w:r>
    </w:p>
    <w:p w:rsidR="00611AFC" w:rsidRPr="004612CC" w:rsidRDefault="00611AFC" w:rsidP="00611AFC">
      <w:pPr>
        <w:jc w:val="both"/>
      </w:pPr>
    </w:p>
    <w:p w:rsidR="00611AFC" w:rsidRPr="004612CC" w:rsidRDefault="00611AFC" w:rsidP="00611AFC">
      <w:pPr>
        <w:numPr>
          <w:ilvl w:val="0"/>
          <w:numId w:val="21"/>
        </w:numPr>
        <w:tabs>
          <w:tab w:val="left" w:pos="284"/>
        </w:tabs>
        <w:suppressAutoHyphens/>
        <w:ind w:left="284" w:hanging="284"/>
        <w:jc w:val="both"/>
      </w:pPr>
      <w:r w:rsidRPr="004612CC">
        <w:t xml:space="preserve">che l’utilizzo richiesto si inquadra nell’ambito della collaborazione tra Enti locali volta ad ottimizzare l’uso delle strutture scolastiche in un’ottica di </w:t>
      </w:r>
      <w:proofErr w:type="spellStart"/>
      <w:r w:rsidRPr="004612CC">
        <w:t>efficientamento</w:t>
      </w:r>
      <w:proofErr w:type="spellEnd"/>
      <w:r w:rsidRPr="004612CC">
        <w:t xml:space="preserve"> e risparmio di risorse, in quanto le spese di funzionamento, gestione e manutenzione ordinaria e straordinaria dell’immobile vengono ripartite tra gli enti in base alle rispettive quote d’uso degli ambienti occupati;</w:t>
      </w:r>
    </w:p>
    <w:p w:rsidR="00611AFC" w:rsidRPr="004612CC" w:rsidRDefault="00611AFC" w:rsidP="00611AFC">
      <w:pPr>
        <w:jc w:val="both"/>
      </w:pPr>
    </w:p>
    <w:p w:rsidR="00611AFC" w:rsidRPr="004612CC" w:rsidRDefault="00611AFC" w:rsidP="00611AFC">
      <w:pPr>
        <w:jc w:val="both"/>
      </w:pPr>
      <w:r w:rsidRPr="004612CC">
        <w:rPr>
          <w:b/>
        </w:rPr>
        <w:t>Visto</w:t>
      </w:r>
      <w:r w:rsidRPr="004612CC">
        <w:t xml:space="preserve"> l’art. 5, comma 2, della citata convenzione Rep.</w:t>
      </w:r>
      <w:r w:rsidR="00D1144F">
        <w:t xml:space="preserve"> </w:t>
      </w:r>
      <w:r w:rsidRPr="004612CC">
        <w:t>9726 intitolato “Durata e cause di recesso” ove è previsto che le parti possono di comune accordo integrare e/o modificare la convenzione per sopravvenute esigenze;</w:t>
      </w:r>
    </w:p>
    <w:p w:rsidR="00611AFC" w:rsidRPr="004612CC" w:rsidRDefault="00611AFC" w:rsidP="00611AFC">
      <w:pPr>
        <w:jc w:val="both"/>
      </w:pPr>
    </w:p>
    <w:p w:rsidR="00611AFC" w:rsidRPr="004612CC" w:rsidRDefault="00611AFC" w:rsidP="00611AFC">
      <w:pPr>
        <w:jc w:val="both"/>
      </w:pPr>
      <w:r w:rsidRPr="004B4674">
        <w:rPr>
          <w:b/>
        </w:rPr>
        <w:t>Ritenuto</w:t>
      </w:r>
      <w:r w:rsidRPr="004612CC">
        <w:t>, in accordo con la Provincia di Ferrara, di accogliere la richiesta proveniente dalle Dirigenze scolastiche di usufruire di ulteriori locali e, a tale fine, di approvare apposita integrazione alla convenzione già in essere Rep.</w:t>
      </w:r>
      <w:r w:rsidR="00D1144F">
        <w:t xml:space="preserve"> </w:t>
      </w:r>
      <w:r w:rsidRPr="004612CC">
        <w:t>9726 più sopra citata, alle medesime condizioni ivi già previste;</w:t>
      </w:r>
    </w:p>
    <w:p w:rsidR="00611AFC" w:rsidRPr="004612CC" w:rsidRDefault="00611AFC" w:rsidP="00611AFC">
      <w:pPr>
        <w:jc w:val="both"/>
      </w:pPr>
    </w:p>
    <w:p w:rsidR="00611AFC" w:rsidRPr="004612CC" w:rsidRDefault="00611AFC" w:rsidP="00611AFC">
      <w:pPr>
        <w:pStyle w:val="Corpodeltesto"/>
        <w:rPr>
          <w:rFonts w:ascii="Times New Roman" w:hAnsi="Times New Roman"/>
          <w:sz w:val="24"/>
          <w:szCs w:val="24"/>
        </w:rPr>
      </w:pPr>
      <w:r w:rsidRPr="004B4674">
        <w:rPr>
          <w:rFonts w:ascii="Times New Roman" w:eastAsia="Lucida Sans Unicode" w:hAnsi="Times New Roman"/>
          <w:b/>
          <w:sz w:val="24"/>
          <w:szCs w:val="24"/>
        </w:rPr>
        <w:t>Vista</w:t>
      </w:r>
      <w:r w:rsidRPr="004612CC">
        <w:rPr>
          <w:rFonts w:ascii="Times New Roman" w:eastAsia="Lucida Sans Unicode" w:hAnsi="Times New Roman"/>
          <w:sz w:val="24"/>
          <w:szCs w:val="24"/>
        </w:rPr>
        <w:t xml:space="preserve"> a tale fine la proposta di integrazione, Allegato 1) al presente atto, definita congiuntamente  alla Provincia di Ferrara;</w:t>
      </w:r>
    </w:p>
    <w:p w:rsidR="00611AFC" w:rsidRPr="004612CC" w:rsidRDefault="00611AFC" w:rsidP="00611AFC">
      <w:pPr>
        <w:jc w:val="both"/>
      </w:pPr>
    </w:p>
    <w:p w:rsidR="00611AFC" w:rsidRPr="004612CC" w:rsidRDefault="00611AFC" w:rsidP="00611AFC">
      <w:pPr>
        <w:pStyle w:val="Corpodeltesto"/>
        <w:rPr>
          <w:rFonts w:ascii="Times New Roman" w:hAnsi="Times New Roman"/>
          <w:sz w:val="24"/>
          <w:szCs w:val="24"/>
        </w:rPr>
      </w:pPr>
      <w:r w:rsidRPr="004B4674">
        <w:rPr>
          <w:rFonts w:ascii="Times New Roman" w:eastAsia="Lucida Sans Unicode" w:hAnsi="Times New Roman"/>
          <w:b/>
          <w:sz w:val="24"/>
          <w:szCs w:val="24"/>
        </w:rPr>
        <w:t>Dato atto</w:t>
      </w:r>
      <w:r w:rsidRPr="004612CC">
        <w:rPr>
          <w:rFonts w:ascii="Times New Roman" w:eastAsia="Lucida Sans Unicode" w:hAnsi="Times New Roman"/>
          <w:sz w:val="24"/>
          <w:szCs w:val="24"/>
        </w:rPr>
        <w:t xml:space="preserve"> che la suddetta proposta, oltre alla tabella millesimale aggiornata necessaria per il calcolo delle spese da ripartire tra gli enti, ricomprende anche i nuovi spazi da assegnare e, pertanto, sostituisce integralmente gli allegati A), B) e C) alla convenzione </w:t>
      </w:r>
      <w:proofErr w:type="spellStart"/>
      <w:r w:rsidRPr="004612CC">
        <w:rPr>
          <w:rFonts w:ascii="Times New Roman" w:hAnsi="Times New Roman"/>
          <w:sz w:val="24"/>
          <w:szCs w:val="24"/>
        </w:rPr>
        <w:t>Rep</w:t>
      </w:r>
      <w:proofErr w:type="spellEnd"/>
      <w:r w:rsidR="00D1144F">
        <w:rPr>
          <w:rFonts w:ascii="Times New Roman" w:hAnsi="Times New Roman"/>
          <w:sz w:val="24"/>
          <w:szCs w:val="24"/>
        </w:rPr>
        <w:t xml:space="preserve"> </w:t>
      </w:r>
      <w:r w:rsidRPr="004612CC">
        <w:rPr>
          <w:rFonts w:ascii="Times New Roman" w:hAnsi="Times New Roman"/>
          <w:sz w:val="24"/>
          <w:szCs w:val="24"/>
        </w:rPr>
        <w:t>.9726 in essere</w:t>
      </w:r>
      <w:r w:rsidRPr="004612CC">
        <w:rPr>
          <w:rFonts w:ascii="Times New Roman" w:eastAsia="Lucida Sans Unicode" w:hAnsi="Times New Roman"/>
          <w:sz w:val="24"/>
          <w:szCs w:val="24"/>
        </w:rPr>
        <w:t>;</w:t>
      </w:r>
    </w:p>
    <w:p w:rsidR="00611AFC" w:rsidRPr="004612CC" w:rsidRDefault="00611AFC" w:rsidP="00611AFC">
      <w:pPr>
        <w:jc w:val="both"/>
      </w:pPr>
    </w:p>
    <w:p w:rsidR="00611AFC" w:rsidRPr="004612CC" w:rsidRDefault="00611AFC" w:rsidP="00611AFC">
      <w:pPr>
        <w:pStyle w:val="Corpodeltesto21"/>
        <w:spacing w:after="0" w:line="240" w:lineRule="auto"/>
      </w:pPr>
      <w:r w:rsidRPr="004612CC">
        <w:rPr>
          <w:b/>
          <w:color w:val="000000"/>
        </w:rPr>
        <w:t>Richiamate</w:t>
      </w:r>
      <w:r w:rsidRPr="004612CC">
        <w:rPr>
          <w:color w:val="000000"/>
        </w:rPr>
        <w:t>:</w:t>
      </w:r>
    </w:p>
    <w:p w:rsidR="00611AFC" w:rsidRPr="004612CC" w:rsidRDefault="00611AFC" w:rsidP="00611AFC">
      <w:pPr>
        <w:numPr>
          <w:ilvl w:val="0"/>
          <w:numId w:val="21"/>
        </w:numPr>
        <w:tabs>
          <w:tab w:val="left" w:pos="284"/>
        </w:tabs>
        <w:suppressAutoHyphens/>
        <w:ind w:left="284" w:hanging="284"/>
        <w:jc w:val="both"/>
      </w:pPr>
      <w:r w:rsidRPr="004612CC">
        <w:t>la legge 23/96 “</w:t>
      </w:r>
      <w:r w:rsidRPr="004612CC">
        <w:rPr>
          <w:i/>
        </w:rPr>
        <w:t>Norme per l’edilizia scolastica</w:t>
      </w:r>
      <w:r w:rsidRPr="004612CC">
        <w:t>”, con particolare riferimento:</w:t>
      </w:r>
    </w:p>
    <w:p w:rsidR="00611AFC" w:rsidRPr="004612CC" w:rsidRDefault="00611AFC" w:rsidP="00611AFC">
      <w:pPr>
        <w:pStyle w:val="Corpodeltesto21"/>
        <w:spacing w:after="0" w:line="240" w:lineRule="auto"/>
        <w:ind w:left="284"/>
        <w:jc w:val="both"/>
      </w:pPr>
    </w:p>
    <w:p w:rsidR="00611AFC" w:rsidRPr="004612CC" w:rsidRDefault="00611AFC" w:rsidP="00611AFC">
      <w:pPr>
        <w:pStyle w:val="Corpodeltesto21"/>
        <w:spacing w:after="0" w:line="240" w:lineRule="auto"/>
        <w:ind w:left="284"/>
        <w:jc w:val="both"/>
      </w:pPr>
      <w:r w:rsidRPr="004612CC">
        <w:t>- all’art.3 “</w:t>
      </w:r>
      <w:r w:rsidRPr="004612CC">
        <w:rPr>
          <w:i/>
        </w:rPr>
        <w:t>Competenze degli enti locali</w:t>
      </w:r>
      <w:r w:rsidRPr="004612CC">
        <w:t>” nel quale si dispone che i Comuni provvedono alla realizzazione, fornitura e manutenzione ordinaria e straordinaria degli edifici da destinare a sede di scuole materne, elementari (ora scuola primaria) e medie (ora secondaria di primo grado);</w:t>
      </w:r>
    </w:p>
    <w:p w:rsidR="00611AFC" w:rsidRPr="004612CC" w:rsidRDefault="00611AFC" w:rsidP="00611AFC">
      <w:pPr>
        <w:pStyle w:val="Corpodeltesto21"/>
        <w:spacing w:after="0" w:line="240" w:lineRule="auto"/>
        <w:ind w:left="284"/>
        <w:jc w:val="both"/>
      </w:pPr>
    </w:p>
    <w:p w:rsidR="00611AFC" w:rsidRPr="004612CC" w:rsidRDefault="00611AFC" w:rsidP="00611AFC">
      <w:pPr>
        <w:pStyle w:val="Corpodeltesto21"/>
        <w:spacing w:after="0" w:line="240" w:lineRule="auto"/>
        <w:ind w:left="284"/>
        <w:jc w:val="both"/>
      </w:pPr>
      <w:r w:rsidRPr="004612CC">
        <w:t>- all’art.8 “</w:t>
      </w:r>
      <w:r w:rsidRPr="004612CC">
        <w:rPr>
          <w:i/>
        </w:rPr>
        <w:t>Trasferimento ed utilizzazione degli immobili</w:t>
      </w:r>
      <w:r w:rsidRPr="004612CC">
        <w:t>” nel quale si dispone che gli immobili dei Comuni e dello Stato, utilizzati come sede di istituzioni scolastiche, sono trasferiti in uso gratuito alle Province.  In virtù di ciò questa Provincia concede in uso gratuito al Comune gli ambienti in oggetto, destinati a scuola di competenza comunale;</w:t>
      </w:r>
    </w:p>
    <w:p w:rsidR="00611AFC" w:rsidRPr="004612CC" w:rsidRDefault="00611AFC" w:rsidP="00611AFC">
      <w:pPr>
        <w:pStyle w:val="Corpodeltesto21"/>
        <w:spacing w:after="0" w:line="240" w:lineRule="auto"/>
        <w:jc w:val="both"/>
      </w:pPr>
    </w:p>
    <w:p w:rsidR="00611AFC" w:rsidRPr="004612CC" w:rsidRDefault="00611AFC" w:rsidP="00611AFC">
      <w:pPr>
        <w:numPr>
          <w:ilvl w:val="0"/>
          <w:numId w:val="21"/>
        </w:numPr>
        <w:tabs>
          <w:tab w:val="left" w:pos="284"/>
        </w:tabs>
        <w:suppressAutoHyphens/>
        <w:ind w:left="284" w:hanging="284"/>
        <w:jc w:val="both"/>
        <w:rPr>
          <w:color w:val="000000"/>
        </w:rPr>
      </w:pPr>
      <w:r w:rsidRPr="004612CC">
        <w:t>la legge 56/14 “</w:t>
      </w:r>
      <w:r w:rsidRPr="004612CC">
        <w:rPr>
          <w:i/>
        </w:rPr>
        <w:t>Disposizioni sulle città metropolitane, sulle province, sulle unioni e fusioni di comuni</w:t>
      </w:r>
      <w:r w:rsidRPr="004612CC">
        <w:t>” che all’art.1, comma 85 attribuisce alle Province, tra l’altro, le funzioni di gestione dell’edilizia scolastica degli istituti di istruzione superiore di secondo grado;</w:t>
      </w:r>
    </w:p>
    <w:p w:rsidR="00611AFC" w:rsidRPr="004612CC" w:rsidRDefault="00611AFC" w:rsidP="00611AFC">
      <w:pPr>
        <w:pStyle w:val="Corpodeltesto21"/>
        <w:spacing w:after="0" w:line="240" w:lineRule="auto"/>
        <w:jc w:val="both"/>
        <w:rPr>
          <w:color w:val="000000"/>
        </w:rPr>
      </w:pPr>
    </w:p>
    <w:p w:rsidR="00611AFC" w:rsidRPr="004612CC" w:rsidRDefault="00611AFC" w:rsidP="00611AFC">
      <w:pPr>
        <w:pStyle w:val="Corpodeltesto"/>
        <w:rPr>
          <w:rFonts w:ascii="Times New Roman" w:eastAsia="Lucida Sans Unicode" w:hAnsi="Times New Roman"/>
          <w:sz w:val="24"/>
          <w:szCs w:val="24"/>
        </w:rPr>
      </w:pPr>
      <w:r w:rsidRPr="00D1144F">
        <w:rPr>
          <w:rFonts w:ascii="Times New Roman" w:eastAsia="MS Mincho" w:hAnsi="Times New Roman"/>
          <w:b/>
          <w:sz w:val="24"/>
          <w:szCs w:val="24"/>
        </w:rPr>
        <w:t>Visto</w:t>
      </w:r>
      <w:r w:rsidRPr="004612CC">
        <w:rPr>
          <w:rFonts w:ascii="Times New Roman" w:eastAsia="MS Mincho" w:hAnsi="Times New Roman"/>
          <w:sz w:val="24"/>
          <w:szCs w:val="24"/>
        </w:rPr>
        <w:t xml:space="preserve"> l’art. 5, comma 2, della citata convenzione Rep.</w:t>
      </w:r>
      <w:r w:rsidR="00D1144F">
        <w:rPr>
          <w:rFonts w:ascii="Times New Roman" w:eastAsia="MS Mincho" w:hAnsi="Times New Roman"/>
          <w:sz w:val="24"/>
          <w:szCs w:val="24"/>
        </w:rPr>
        <w:t xml:space="preserve"> </w:t>
      </w:r>
      <w:r w:rsidRPr="004612CC">
        <w:rPr>
          <w:rFonts w:ascii="Times New Roman" w:eastAsia="MS Mincho" w:hAnsi="Times New Roman"/>
          <w:sz w:val="24"/>
          <w:szCs w:val="24"/>
        </w:rPr>
        <w:t>9726 e ritenuto di integrarla approvando l’</w:t>
      </w:r>
      <w:r w:rsidRPr="004612CC">
        <w:rPr>
          <w:rFonts w:ascii="Times New Roman" w:eastAsia="Lucida Sans Unicode" w:hAnsi="Times New Roman"/>
          <w:sz w:val="24"/>
          <w:szCs w:val="24"/>
        </w:rPr>
        <w:t>Allegato 1) al presente atto</w:t>
      </w:r>
      <w:r w:rsidRPr="004612CC">
        <w:rPr>
          <w:rFonts w:ascii="Times New Roman" w:eastAsia="MS Mincho" w:hAnsi="Times New Roman"/>
          <w:sz w:val="24"/>
          <w:szCs w:val="24"/>
        </w:rPr>
        <w:t xml:space="preserve"> che, </w:t>
      </w:r>
      <w:r w:rsidRPr="004612CC">
        <w:rPr>
          <w:rFonts w:ascii="Times New Roman" w:eastAsia="Lucida Sans Unicode" w:hAnsi="Times New Roman"/>
          <w:sz w:val="24"/>
          <w:szCs w:val="24"/>
        </w:rPr>
        <w:t>oltre alla tabella millesimale aggiornata necessaria per il calcolo delle spese da ripartire tra gli enti, ricomprende anche i nuovi spazi da assegnare e, pertanto, sostituisce integralmente gli allegati A), B), e C) alla convenzione stessa;</w:t>
      </w:r>
    </w:p>
    <w:p w:rsidR="00611AFC" w:rsidRPr="004612CC" w:rsidRDefault="00611AFC" w:rsidP="00611AFC">
      <w:pPr>
        <w:pStyle w:val="Corpodeltesto"/>
        <w:rPr>
          <w:rFonts w:eastAsia="Lucida Sans Unicode"/>
          <w:sz w:val="24"/>
          <w:szCs w:val="24"/>
        </w:rPr>
      </w:pPr>
    </w:p>
    <w:p w:rsidR="00611AFC" w:rsidRDefault="00D1144F" w:rsidP="00611AFC">
      <w:pPr>
        <w:tabs>
          <w:tab w:val="left" w:pos="372"/>
        </w:tabs>
        <w:ind w:left="12"/>
        <w:jc w:val="both"/>
      </w:pPr>
      <w:r w:rsidRPr="00D1144F">
        <w:rPr>
          <w:b/>
        </w:rPr>
        <w:t>V</w:t>
      </w:r>
      <w:r>
        <w:rPr>
          <w:b/>
        </w:rPr>
        <w:t xml:space="preserve">isti </w:t>
      </w:r>
      <w:r w:rsidR="00611AFC" w:rsidRPr="004612CC">
        <w:t>i pareri favorevol</w:t>
      </w:r>
      <w:r w:rsidR="008D087F" w:rsidRPr="004612CC">
        <w:t>i del Dirigente del Settore Servizi alla persona, Istruzione e Formazione</w:t>
      </w:r>
      <w:r w:rsidR="00611AFC" w:rsidRPr="004612CC">
        <w:t xml:space="preserve"> in ordine alla regolarità tecnica e del Responsabile del Settore Bilancio in ordine alla regolarità contabile del presente atto</w:t>
      </w:r>
      <w:r>
        <w:t xml:space="preserve"> (art. 49 – comma 1 </w:t>
      </w:r>
      <w:r w:rsidR="00BE59E0">
        <w:t>–</w:t>
      </w:r>
      <w:r>
        <w:t xml:space="preserve"> </w:t>
      </w:r>
      <w:r w:rsidR="00BE59E0">
        <w:t xml:space="preserve">D. </w:t>
      </w:r>
      <w:proofErr w:type="spellStart"/>
      <w:r w:rsidR="00BE59E0">
        <w:t>Lgs</w:t>
      </w:r>
      <w:proofErr w:type="spellEnd"/>
      <w:r w:rsidR="00BE59E0">
        <w:t>. n. 267/2000)</w:t>
      </w:r>
      <w:r w:rsidR="00611AFC" w:rsidRPr="004612CC">
        <w:t>;</w:t>
      </w:r>
    </w:p>
    <w:p w:rsidR="00D1144F" w:rsidRDefault="00D1144F" w:rsidP="00611AFC">
      <w:pPr>
        <w:tabs>
          <w:tab w:val="left" w:pos="372"/>
        </w:tabs>
        <w:ind w:left="12"/>
        <w:jc w:val="both"/>
      </w:pPr>
    </w:p>
    <w:p w:rsidR="00BE59E0" w:rsidRPr="00BE59E0" w:rsidRDefault="00BE59E0" w:rsidP="00611AFC">
      <w:pPr>
        <w:tabs>
          <w:tab w:val="left" w:pos="372"/>
        </w:tabs>
        <w:ind w:left="12"/>
        <w:jc w:val="both"/>
      </w:pPr>
      <w:r>
        <w:rPr>
          <w:b/>
        </w:rPr>
        <w:t>Sentite</w:t>
      </w:r>
      <w:r>
        <w:t xml:space="preserve"> la Giunta Comunale e la II Commissione Consiliare;</w:t>
      </w:r>
    </w:p>
    <w:p w:rsidR="00BE59E0" w:rsidRPr="004612CC" w:rsidRDefault="00BE59E0" w:rsidP="00611AFC">
      <w:pPr>
        <w:tabs>
          <w:tab w:val="left" w:pos="372"/>
        </w:tabs>
        <w:ind w:left="12"/>
        <w:jc w:val="both"/>
      </w:pPr>
    </w:p>
    <w:p w:rsidR="00611AFC" w:rsidRPr="00355A78" w:rsidRDefault="00611AFC" w:rsidP="00611AFC">
      <w:pPr>
        <w:pStyle w:val="Titolo2"/>
        <w:tabs>
          <w:tab w:val="left" w:pos="0"/>
        </w:tabs>
        <w:overflowPunct w:val="0"/>
        <w:autoSpaceDE w:val="0"/>
        <w:jc w:val="center"/>
        <w:textAlignment w:val="baseline"/>
        <w:rPr>
          <w:rFonts w:ascii="Times New Roman" w:hAnsi="Times New Roman" w:cs="Times New Roman"/>
          <w:i w:val="0"/>
          <w:sz w:val="24"/>
          <w:szCs w:val="24"/>
        </w:rPr>
      </w:pPr>
      <w:r w:rsidRPr="00355A78">
        <w:rPr>
          <w:rFonts w:ascii="Times New Roman" w:hAnsi="Times New Roman" w:cs="Times New Roman"/>
          <w:i w:val="0"/>
          <w:sz w:val="24"/>
          <w:szCs w:val="24"/>
        </w:rPr>
        <w:t>DELIBERA</w:t>
      </w:r>
    </w:p>
    <w:p w:rsidR="00611AFC" w:rsidRPr="004612CC" w:rsidRDefault="00611AFC" w:rsidP="00611AFC"/>
    <w:p w:rsidR="00611AFC" w:rsidRDefault="00611AFC" w:rsidP="00611AFC">
      <w:pPr>
        <w:pStyle w:val="Corpodeltesto"/>
        <w:rPr>
          <w:rFonts w:ascii="Times New Roman" w:eastAsia="Lucida Sans Unicode" w:hAnsi="Times New Roman"/>
          <w:sz w:val="24"/>
          <w:szCs w:val="24"/>
        </w:rPr>
      </w:pPr>
      <w:r w:rsidRPr="004612CC">
        <w:rPr>
          <w:rFonts w:ascii="Times New Roman" w:hAnsi="Times New Roman"/>
          <w:sz w:val="24"/>
          <w:szCs w:val="24"/>
        </w:rPr>
        <w:t xml:space="preserve">1. Di approvare, per le motivazioni sopra esposte, la proposta </w:t>
      </w:r>
      <w:r w:rsidRPr="004612CC">
        <w:rPr>
          <w:rFonts w:ascii="Times New Roman" w:eastAsia="Lucida Sans Unicode" w:hAnsi="Times New Roman"/>
          <w:sz w:val="24"/>
          <w:szCs w:val="24"/>
        </w:rPr>
        <w:t>Allegato 1) al presente atto</w:t>
      </w:r>
      <w:r w:rsidRPr="004612CC">
        <w:rPr>
          <w:rFonts w:ascii="Times New Roman" w:hAnsi="Times New Roman"/>
          <w:sz w:val="24"/>
          <w:szCs w:val="24"/>
        </w:rPr>
        <w:t>, finalizzata ad integrare la convenzione Rep.</w:t>
      </w:r>
      <w:r w:rsidR="00BE59E0">
        <w:rPr>
          <w:rFonts w:ascii="Times New Roman" w:hAnsi="Times New Roman"/>
          <w:sz w:val="24"/>
          <w:szCs w:val="24"/>
        </w:rPr>
        <w:t xml:space="preserve"> </w:t>
      </w:r>
      <w:r w:rsidRPr="004612CC">
        <w:rPr>
          <w:rFonts w:ascii="Times New Roman" w:hAnsi="Times New Roman"/>
          <w:sz w:val="24"/>
          <w:szCs w:val="24"/>
        </w:rPr>
        <w:t>9726</w:t>
      </w:r>
      <w:r w:rsidRPr="004612CC">
        <w:rPr>
          <w:rFonts w:ascii="Times New Roman" w:eastAsia="Lucida Sans Unicode" w:hAnsi="Times New Roman"/>
          <w:sz w:val="24"/>
          <w:szCs w:val="24"/>
        </w:rPr>
        <w:t xml:space="preserve"> in data 20/10/2015 tra la Provincia di Ferrara ed il Comune di Ferrara per la disciplina di tutti i rapporti </w:t>
      </w:r>
      <w:r w:rsidRPr="004612CC">
        <w:rPr>
          <w:rFonts w:ascii="Times New Roman" w:hAnsi="Times New Roman"/>
          <w:sz w:val="24"/>
          <w:szCs w:val="24"/>
        </w:rPr>
        <w:t>derivanti dalla concessione al Comune degli ambienti necessari al funzionamento del CPIA</w:t>
      </w:r>
      <w:r w:rsidRPr="004612CC">
        <w:rPr>
          <w:rFonts w:ascii="Times New Roman" w:eastAsia="Lucida Sans Unicode" w:hAnsi="Times New Roman"/>
          <w:sz w:val="24"/>
          <w:szCs w:val="24"/>
        </w:rPr>
        <w:t>, per il periodo dal 30/09/2015 al 31/08/2020;</w:t>
      </w:r>
    </w:p>
    <w:p w:rsidR="00BE59E0" w:rsidRPr="004612CC" w:rsidRDefault="00BE59E0" w:rsidP="00611AFC">
      <w:pPr>
        <w:pStyle w:val="Corpodeltesto"/>
        <w:rPr>
          <w:rFonts w:ascii="Times New Roman" w:eastAsia="Lucida Sans Unicode" w:hAnsi="Times New Roman"/>
          <w:sz w:val="24"/>
          <w:szCs w:val="24"/>
        </w:rPr>
      </w:pPr>
    </w:p>
    <w:p w:rsidR="00611AFC" w:rsidRPr="004612CC" w:rsidRDefault="00611AFC" w:rsidP="00611AFC">
      <w:pPr>
        <w:pStyle w:val="Corpodeltesto"/>
        <w:rPr>
          <w:rFonts w:ascii="Times New Roman" w:eastAsia="Lucida Sans Unicode" w:hAnsi="Times New Roman"/>
          <w:sz w:val="24"/>
          <w:szCs w:val="24"/>
        </w:rPr>
      </w:pPr>
      <w:r w:rsidRPr="004612CC">
        <w:rPr>
          <w:rFonts w:ascii="Times New Roman" w:eastAsia="Lucida Sans Unicode" w:hAnsi="Times New Roman"/>
          <w:sz w:val="24"/>
          <w:szCs w:val="24"/>
        </w:rPr>
        <w:t xml:space="preserve">2. Di dare atto </w:t>
      </w:r>
      <w:r w:rsidRPr="004612CC">
        <w:rPr>
          <w:rFonts w:ascii="Times New Roman" w:eastAsia="MS Mincho" w:hAnsi="Times New Roman"/>
          <w:sz w:val="24"/>
          <w:szCs w:val="24"/>
        </w:rPr>
        <w:t>che</w:t>
      </w:r>
      <w:r w:rsidRPr="004612CC">
        <w:rPr>
          <w:rFonts w:ascii="Times New Roman" w:eastAsia="Lucida Sans Unicode" w:hAnsi="Times New Roman"/>
          <w:sz w:val="24"/>
          <w:szCs w:val="24"/>
        </w:rPr>
        <w:t xml:space="preserve"> gli ulteriori ambienti necessari al funzionamento del CPIA, vengono concessi in uso alle medesime condizioni già previste nella convenzione Rep. 9726;</w:t>
      </w:r>
    </w:p>
    <w:p w:rsidR="00611AFC" w:rsidRPr="004612CC" w:rsidRDefault="00611AFC" w:rsidP="00611AFC">
      <w:pPr>
        <w:pStyle w:val="Corpodeltesto"/>
        <w:rPr>
          <w:rFonts w:ascii="Times New Roman" w:eastAsia="Lucida Sans Unicode" w:hAnsi="Times New Roman"/>
          <w:sz w:val="24"/>
          <w:szCs w:val="24"/>
        </w:rPr>
      </w:pPr>
    </w:p>
    <w:p w:rsidR="00611AFC" w:rsidRPr="004612CC" w:rsidRDefault="00611AFC" w:rsidP="00611AFC">
      <w:pPr>
        <w:pStyle w:val="Corpodeltesto"/>
        <w:rPr>
          <w:rFonts w:ascii="Times New Roman" w:eastAsia="MS Mincho" w:hAnsi="Times New Roman"/>
          <w:sz w:val="24"/>
          <w:szCs w:val="24"/>
        </w:rPr>
      </w:pPr>
      <w:r w:rsidRPr="004612CC">
        <w:rPr>
          <w:rFonts w:ascii="Times New Roman" w:eastAsia="Lucida Sans Unicode" w:hAnsi="Times New Roman"/>
          <w:sz w:val="24"/>
          <w:szCs w:val="24"/>
        </w:rPr>
        <w:t xml:space="preserve">3. Di dare atto </w:t>
      </w:r>
      <w:r w:rsidRPr="004612CC">
        <w:rPr>
          <w:rFonts w:ascii="Times New Roman" w:eastAsia="MS Mincho" w:hAnsi="Times New Roman"/>
          <w:sz w:val="24"/>
          <w:szCs w:val="24"/>
        </w:rPr>
        <w:t>che la proposta di integrazione Allegato 1) al presente atto, oltre alla tabella millesimale aggiornata necessaria per il calcolo delle spese da ripartire tra gli enti, ricomprende anche i nuovi spazi da assegnare e, pertanto, sostituisce integralmente gli allegati A), B), e C) alla convenzione Rep.</w:t>
      </w:r>
      <w:r w:rsidR="00BE59E0">
        <w:rPr>
          <w:rFonts w:ascii="Times New Roman" w:eastAsia="MS Mincho" w:hAnsi="Times New Roman"/>
          <w:sz w:val="24"/>
          <w:szCs w:val="24"/>
        </w:rPr>
        <w:t xml:space="preserve"> </w:t>
      </w:r>
      <w:r w:rsidRPr="004612CC">
        <w:rPr>
          <w:rFonts w:ascii="Times New Roman" w:eastAsia="MS Mincho" w:hAnsi="Times New Roman"/>
          <w:sz w:val="24"/>
          <w:szCs w:val="24"/>
        </w:rPr>
        <w:t>9726 in essere;</w:t>
      </w:r>
    </w:p>
    <w:p w:rsidR="00611AFC" w:rsidRPr="004612CC" w:rsidRDefault="00611AFC" w:rsidP="00611AFC">
      <w:pPr>
        <w:pStyle w:val="Corpodeltesto"/>
        <w:rPr>
          <w:rFonts w:ascii="Times New Roman" w:eastAsia="MS Mincho" w:hAnsi="Times New Roman"/>
          <w:sz w:val="24"/>
          <w:szCs w:val="24"/>
        </w:rPr>
      </w:pPr>
    </w:p>
    <w:p w:rsidR="00611AFC" w:rsidRPr="004612CC" w:rsidRDefault="000056F6" w:rsidP="00611AFC">
      <w:pPr>
        <w:pStyle w:val="Corpodeltesto"/>
        <w:rPr>
          <w:rFonts w:ascii="Times New Roman" w:hAnsi="Times New Roman"/>
          <w:sz w:val="24"/>
          <w:szCs w:val="24"/>
        </w:rPr>
      </w:pPr>
      <w:r>
        <w:rPr>
          <w:rFonts w:ascii="Times New Roman" w:eastAsia="MS Mincho" w:hAnsi="Times New Roman"/>
          <w:sz w:val="24"/>
          <w:szCs w:val="24"/>
        </w:rPr>
        <w:t xml:space="preserve">4. </w:t>
      </w:r>
      <w:r w:rsidR="00611AFC" w:rsidRPr="004612CC">
        <w:rPr>
          <w:rFonts w:ascii="Times New Roman" w:eastAsia="MS Mincho" w:hAnsi="Times New Roman"/>
          <w:sz w:val="24"/>
          <w:szCs w:val="24"/>
        </w:rPr>
        <w:t>Di non procedere alla stipula di un’apposita convenzione in quanto sussiste la sola necessità di integrare le superfici in uso al CPIA di competenza comunale e le relative quote millesimali di occupazione,</w:t>
      </w:r>
      <w:r w:rsidR="00611AFC" w:rsidRPr="004612CC">
        <w:rPr>
          <w:rFonts w:ascii="Times New Roman" w:eastAsia="Lucida Sans Unicode" w:hAnsi="Times New Roman"/>
          <w:sz w:val="24"/>
          <w:szCs w:val="24"/>
        </w:rPr>
        <w:t xml:space="preserve"> alle medesime condizioni già previste nella convenzione Rep. 9726;</w:t>
      </w:r>
    </w:p>
    <w:p w:rsidR="00611AFC" w:rsidRPr="004612CC" w:rsidRDefault="00611AFC" w:rsidP="00611AFC">
      <w:pPr>
        <w:tabs>
          <w:tab w:val="left" w:pos="720"/>
        </w:tabs>
        <w:jc w:val="both"/>
      </w:pPr>
    </w:p>
    <w:p w:rsidR="00611AFC" w:rsidRPr="004612CC" w:rsidRDefault="000056F6" w:rsidP="00611AFC">
      <w:pPr>
        <w:tabs>
          <w:tab w:val="left" w:pos="720"/>
        </w:tabs>
        <w:jc w:val="both"/>
      </w:pPr>
      <w:r>
        <w:t>5</w:t>
      </w:r>
      <w:r w:rsidR="00611AFC" w:rsidRPr="004612CC">
        <w:t>. Di dare atto che dalla presente integrazione alla convenzione Rep.9726 deriveranno uscite, a carico del bilancio dell’Istituzione dei Servizi Educativi, Scolastici e per le Famiglie, che verranno regolarizzate a rendiconto come già specificato nella precedente delibera C</w:t>
      </w:r>
      <w:r w:rsidR="00BE59E0">
        <w:t xml:space="preserve">onsiglio </w:t>
      </w:r>
      <w:r w:rsidR="00611AFC" w:rsidRPr="004612CC">
        <w:t>C</w:t>
      </w:r>
      <w:r w:rsidR="00BE59E0">
        <w:t>omunale</w:t>
      </w:r>
      <w:r w:rsidR="00611AFC" w:rsidRPr="004612CC">
        <w:t xml:space="preserve"> n.</w:t>
      </w:r>
      <w:r w:rsidR="00BE59E0">
        <w:t xml:space="preserve"> </w:t>
      </w:r>
      <w:r w:rsidR="00611AFC" w:rsidRPr="004612CC">
        <w:t>5 del 28/09/</w:t>
      </w:r>
      <w:r w:rsidR="00BE59E0">
        <w:t>20</w:t>
      </w:r>
      <w:r w:rsidR="00611AFC" w:rsidRPr="004612CC">
        <w:t>15 e ricordato di seguito:</w:t>
      </w:r>
    </w:p>
    <w:p w:rsidR="00611AFC" w:rsidRPr="004612CC" w:rsidRDefault="00611AFC" w:rsidP="00611AFC">
      <w:pPr>
        <w:tabs>
          <w:tab w:val="left" w:pos="720"/>
        </w:tabs>
        <w:jc w:val="both"/>
      </w:pPr>
    </w:p>
    <w:p w:rsidR="00611AFC" w:rsidRPr="004612CC" w:rsidRDefault="00611AFC" w:rsidP="00611AFC">
      <w:pPr>
        <w:numPr>
          <w:ilvl w:val="0"/>
          <w:numId w:val="19"/>
        </w:numPr>
        <w:tabs>
          <w:tab w:val="left" w:pos="567"/>
        </w:tabs>
        <w:suppressAutoHyphens/>
        <w:overflowPunct w:val="0"/>
        <w:autoSpaceDE w:val="0"/>
        <w:ind w:left="567" w:hanging="283"/>
        <w:jc w:val="both"/>
        <w:textAlignment w:val="baseline"/>
      </w:pPr>
      <w:r w:rsidRPr="004612CC">
        <w:t>il Comune di Ferrara dovrà versare a titolo di rimborso i costi sostenuti dalla Provincia per le utenze e per la manutenzione ordinaria e straordinaria delle parti in uso promiscuo in ragione dei millesimi utilizzati, come da art.4, comma 4 della convenzione;</w:t>
      </w:r>
    </w:p>
    <w:p w:rsidR="00611AFC" w:rsidRPr="004612CC" w:rsidRDefault="00611AFC" w:rsidP="00611AFC">
      <w:pPr>
        <w:tabs>
          <w:tab w:val="left" w:pos="567"/>
        </w:tabs>
        <w:ind w:left="567" w:hanging="283"/>
        <w:jc w:val="both"/>
      </w:pPr>
    </w:p>
    <w:p w:rsidR="00611AFC" w:rsidRPr="004612CC" w:rsidRDefault="00611AFC" w:rsidP="00611AFC">
      <w:pPr>
        <w:numPr>
          <w:ilvl w:val="0"/>
          <w:numId w:val="19"/>
        </w:numPr>
        <w:tabs>
          <w:tab w:val="left" w:pos="567"/>
        </w:tabs>
        <w:suppressAutoHyphens/>
        <w:overflowPunct w:val="0"/>
        <w:autoSpaceDE w:val="0"/>
        <w:ind w:left="567" w:hanging="283"/>
        <w:jc w:val="both"/>
        <w:textAlignment w:val="baseline"/>
      </w:pPr>
      <w:r w:rsidRPr="004612CC">
        <w:t>come da art.</w:t>
      </w:r>
      <w:r w:rsidR="00BE59E0">
        <w:t xml:space="preserve"> </w:t>
      </w:r>
      <w:r w:rsidRPr="004612CC">
        <w:t>4, comma 5 della convenzione la Provincia, sulla base degli appositi conteggi, provvederà annualmente a richiedere al Comune d</w:t>
      </w:r>
      <w:r w:rsidR="00831114" w:rsidRPr="004612CC">
        <w:t>ette quote di compartecipazione;</w:t>
      </w:r>
    </w:p>
    <w:p w:rsidR="00611AFC" w:rsidRPr="004612CC" w:rsidRDefault="00611AFC" w:rsidP="00611AFC">
      <w:pPr>
        <w:jc w:val="both"/>
      </w:pPr>
    </w:p>
    <w:p w:rsidR="00611AFC" w:rsidRPr="004612CC" w:rsidRDefault="000056F6" w:rsidP="00611AFC">
      <w:pPr>
        <w:tabs>
          <w:tab w:val="left" w:pos="720"/>
        </w:tabs>
        <w:jc w:val="both"/>
        <w:rPr>
          <w:rFonts w:eastAsia="Arial Unicode MS"/>
          <w:kern w:val="1"/>
        </w:rPr>
      </w:pPr>
      <w:r>
        <w:t>6</w:t>
      </w:r>
      <w:r w:rsidR="00611AFC" w:rsidRPr="004612CC">
        <w:t xml:space="preserve">. Di trasmettere il presente atto alla Provincia di Ferrara per la necessaria approvazione </w:t>
      </w:r>
      <w:r w:rsidR="00BE59E0">
        <w:t>da parte dell’organo competente;</w:t>
      </w:r>
    </w:p>
    <w:p w:rsidR="00C70A2E" w:rsidRPr="004612CC" w:rsidRDefault="00C70A2E" w:rsidP="00C70A2E">
      <w:pPr>
        <w:autoSpaceDE w:val="0"/>
        <w:autoSpaceDN w:val="0"/>
        <w:adjustRightInd w:val="0"/>
        <w:jc w:val="both"/>
        <w:rPr>
          <w:b/>
          <w:bCs/>
        </w:rPr>
      </w:pPr>
    </w:p>
    <w:p w:rsidR="00611AFC" w:rsidRPr="00BE59E0" w:rsidRDefault="00BE59E0" w:rsidP="00C70A2E">
      <w:pPr>
        <w:autoSpaceDE w:val="0"/>
        <w:autoSpaceDN w:val="0"/>
        <w:adjustRightInd w:val="0"/>
        <w:jc w:val="both"/>
        <w:rPr>
          <w:bCs/>
        </w:rPr>
      </w:pPr>
      <w:r w:rsidRPr="00BE59E0">
        <w:rPr>
          <w:b/>
          <w:bCs/>
        </w:rPr>
        <w:t>7</w:t>
      </w:r>
      <w:r>
        <w:rPr>
          <w:bCs/>
        </w:rPr>
        <w:t>. Responsabile del procedimento è il Dr. Mauro Vecchi – Direttore dell’Istituzione dei Servizi Educativi, Scolastici e per le Famiglie.</w:t>
      </w:r>
    </w:p>
    <w:p w:rsidR="00611AFC" w:rsidRPr="004612CC" w:rsidRDefault="00611AFC" w:rsidP="00C70A2E">
      <w:pPr>
        <w:autoSpaceDE w:val="0"/>
        <w:autoSpaceDN w:val="0"/>
        <w:adjustRightInd w:val="0"/>
        <w:jc w:val="both"/>
        <w:rPr>
          <w:b/>
          <w:bCs/>
        </w:rPr>
      </w:pPr>
    </w:p>
    <w:p w:rsidR="00611AFC" w:rsidRPr="004612CC" w:rsidRDefault="00611AFC" w:rsidP="00C70A2E">
      <w:pPr>
        <w:autoSpaceDE w:val="0"/>
        <w:autoSpaceDN w:val="0"/>
        <w:adjustRightInd w:val="0"/>
        <w:jc w:val="both"/>
        <w:rPr>
          <w:b/>
          <w:bCs/>
        </w:rPr>
      </w:pPr>
    </w:p>
    <w:p w:rsidR="00611AFC" w:rsidRPr="00611AFC" w:rsidRDefault="00611AFC" w:rsidP="00C70A2E">
      <w:pPr>
        <w:autoSpaceDE w:val="0"/>
        <w:autoSpaceDN w:val="0"/>
        <w:adjustRightInd w:val="0"/>
        <w:jc w:val="both"/>
        <w:rPr>
          <w:b/>
          <w:bCs/>
        </w:rPr>
      </w:pPr>
    </w:p>
    <w:p w:rsidR="00611AFC" w:rsidRDefault="00611AFC" w:rsidP="00C70A2E">
      <w:pPr>
        <w:autoSpaceDE w:val="0"/>
        <w:autoSpaceDN w:val="0"/>
        <w:adjustRightInd w:val="0"/>
        <w:jc w:val="both"/>
        <w:rPr>
          <w:b/>
          <w:bCs/>
        </w:rPr>
      </w:pPr>
    </w:p>
    <w:sectPr w:rsidR="00611AFC" w:rsidSect="00D1144F">
      <w:footerReference w:type="default" r:id="rId7"/>
      <w:footerReference w:type="first" r:id="rId8"/>
      <w:pgSz w:w="11906" w:h="16838"/>
      <w:pgMar w:top="1079" w:right="1418" w:bottom="71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011" w:rsidRDefault="00511011">
      <w:r>
        <w:separator/>
      </w:r>
    </w:p>
  </w:endnote>
  <w:endnote w:type="continuationSeparator" w:id="0">
    <w:p w:rsidR="00511011" w:rsidRDefault="0051101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44F" w:rsidRDefault="00D1144F">
    <w:pPr>
      <w:pStyle w:val="Pidipagina"/>
      <w:jc w:val="right"/>
    </w:pPr>
    <w:fldSimple w:instr=" PAGE   \* MERGEFORMAT ">
      <w:r w:rsidR="00191E9D">
        <w:rPr>
          <w:noProof/>
        </w:rPr>
        <w:t>3</w:t>
      </w:r>
    </w:fldSimple>
  </w:p>
  <w:p w:rsidR="00D1144F" w:rsidRDefault="00D1144F">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602" w:rsidRDefault="003F0602" w:rsidP="000128DE">
    <w:pPr>
      <w:pStyle w:val="Pidipagin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2pt;height:4.8pt">
          <v:imagedata r:id="rId1" o:title="basso1b"/>
        </v:shape>
      </w:pict>
    </w:r>
  </w:p>
  <w:tbl>
    <w:tblPr>
      <w:tblW w:w="0" w:type="auto"/>
      <w:tblLook w:val="01E0"/>
    </w:tblPr>
    <w:tblGrid>
      <w:gridCol w:w="2741"/>
      <w:gridCol w:w="4442"/>
      <w:gridCol w:w="2103"/>
    </w:tblGrid>
    <w:tr w:rsidR="003F0602" w:rsidRPr="0007525F">
      <w:trPr>
        <w:trHeight w:val="1105"/>
      </w:trPr>
      <w:tc>
        <w:tcPr>
          <w:tcW w:w="2808" w:type="dxa"/>
        </w:tcPr>
        <w:p w:rsidR="003F0602" w:rsidRPr="0007525F" w:rsidRDefault="003F0602" w:rsidP="00116B46">
          <w:pPr>
            <w:rPr>
              <w:sz w:val="16"/>
              <w:szCs w:val="20"/>
            </w:rPr>
          </w:pPr>
        </w:p>
        <w:p w:rsidR="003F0602" w:rsidRPr="0007525F" w:rsidRDefault="003F0602" w:rsidP="00116B46">
          <w:pPr>
            <w:rPr>
              <w:sz w:val="16"/>
              <w:szCs w:val="20"/>
            </w:rPr>
          </w:pPr>
          <w:r w:rsidRPr="0007525F">
            <w:rPr>
              <w:sz w:val="16"/>
              <w:szCs w:val="20"/>
            </w:rPr>
            <w:t>Via G. D’Arezzo 2- 44121 Ferrara</w:t>
          </w:r>
          <w:r w:rsidRPr="0007525F">
            <w:rPr>
              <w:sz w:val="16"/>
              <w:szCs w:val="20"/>
            </w:rPr>
            <w:br/>
            <w:t xml:space="preserve">tel. </w:t>
          </w:r>
          <w:r w:rsidRPr="0007525F">
            <w:rPr>
              <w:sz w:val="16"/>
              <w:szCs w:val="16"/>
            </w:rPr>
            <w:t>0532 4</w:t>
          </w:r>
          <w:r w:rsidRPr="0007525F">
            <w:rPr>
              <w:sz w:val="16"/>
              <w:szCs w:val="20"/>
            </w:rPr>
            <w:t>18100 fax. 0532 418147</w:t>
          </w:r>
          <w:r w:rsidRPr="0007525F">
            <w:rPr>
              <w:sz w:val="16"/>
              <w:szCs w:val="20"/>
            </w:rPr>
            <w:br/>
            <w:t>Codice fiscale: 00297110389</w:t>
          </w:r>
          <w:r w:rsidRPr="0007525F">
            <w:rPr>
              <w:sz w:val="16"/>
              <w:szCs w:val="20"/>
            </w:rPr>
            <w:br/>
          </w:r>
          <w:hyperlink r:id="rId2" w:history="1">
            <w:r w:rsidRPr="0007525F">
              <w:rPr>
                <w:rStyle w:val="Collegamentoipertestuale"/>
                <w:sz w:val="16"/>
                <w:szCs w:val="20"/>
              </w:rPr>
              <w:t>istruzione@edu.comune.fe.it</w:t>
            </w:r>
          </w:hyperlink>
        </w:p>
        <w:p w:rsidR="003F0602" w:rsidRPr="0007525F" w:rsidRDefault="003F0602" w:rsidP="00116B46">
          <w:pPr>
            <w:rPr>
              <w:noProof/>
              <w:sz w:val="16"/>
              <w:szCs w:val="16"/>
            </w:rPr>
          </w:pPr>
          <w:hyperlink r:id="rId3" w:history="1">
            <w:r w:rsidRPr="0007525F">
              <w:rPr>
                <w:rStyle w:val="Collegamentoipertestuale"/>
                <w:sz w:val="16"/>
                <w:szCs w:val="20"/>
              </w:rPr>
              <w:t>istruzione@cert.comune.fe.it</w:t>
            </w:r>
          </w:hyperlink>
          <w:r w:rsidRPr="0007525F">
            <w:rPr>
              <w:sz w:val="16"/>
              <w:szCs w:val="20"/>
            </w:rPr>
            <w:t xml:space="preserve"> </w:t>
          </w:r>
        </w:p>
      </w:tc>
      <w:tc>
        <w:tcPr>
          <w:tcW w:w="4860" w:type="dxa"/>
        </w:tcPr>
        <w:p w:rsidR="003F0602" w:rsidRPr="0007525F" w:rsidRDefault="003F0602" w:rsidP="0007525F">
          <w:pPr>
            <w:jc w:val="center"/>
            <w:rPr>
              <w:color w:val="333333"/>
              <w:spacing w:val="6"/>
              <w:sz w:val="16"/>
              <w:szCs w:val="16"/>
            </w:rPr>
          </w:pPr>
          <w:r>
            <w:t xml:space="preserve">      </w:t>
          </w:r>
        </w:p>
      </w:tc>
      <w:tc>
        <w:tcPr>
          <w:tcW w:w="2110" w:type="dxa"/>
        </w:tcPr>
        <w:p w:rsidR="003F0602" w:rsidRPr="0007525F" w:rsidRDefault="003F0602" w:rsidP="0007525F">
          <w:pPr>
            <w:jc w:val="right"/>
            <w:rPr>
              <w:color w:val="333333"/>
              <w:spacing w:val="6"/>
              <w:sz w:val="16"/>
              <w:szCs w:val="16"/>
            </w:rPr>
          </w:pPr>
          <w:r>
            <w:pict>
              <v:shape id="_x0000_i1026" type="#_x0000_t75" style="width:90.6pt;height:45.6pt" o:allowoverlap="f">
                <v:imagedata r:id="rId4" o:title="logo IS viola"/>
              </v:shape>
            </w:pict>
          </w:r>
        </w:p>
      </w:tc>
    </w:tr>
  </w:tbl>
  <w:p w:rsidR="003F0602" w:rsidRPr="00EE278E" w:rsidRDefault="003F0602" w:rsidP="00EE278E">
    <w:pPr>
      <w:rPr>
        <w:sz w:val="16"/>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011" w:rsidRDefault="00511011">
      <w:r>
        <w:separator/>
      </w:r>
    </w:p>
  </w:footnote>
  <w:footnote w:type="continuationSeparator" w:id="0">
    <w:p w:rsidR="00511011" w:rsidRDefault="00511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2015"/>
      <w:numFmt w:val="bullet"/>
      <w:lvlText w:val="-"/>
      <w:lvlJc w:val="left"/>
      <w:pPr>
        <w:tabs>
          <w:tab w:val="num" w:pos="720"/>
        </w:tabs>
        <w:ind w:left="720" w:hanging="360"/>
      </w:pPr>
      <w:rPr>
        <w:rFonts w:ascii="Arial" w:hAnsi="Arial" w:cs="Arial" w:hint="default"/>
      </w:rPr>
    </w:lvl>
  </w:abstractNum>
  <w:abstractNum w:abstractNumId="1">
    <w:nsid w:val="00000003"/>
    <w:multiLevelType w:val="singleLevel"/>
    <w:tmpl w:val="00000003"/>
    <w:name w:val="WW8Num3"/>
    <w:lvl w:ilvl="0">
      <w:numFmt w:val="bullet"/>
      <w:lvlText w:val="-"/>
      <w:lvlJc w:val="left"/>
      <w:pPr>
        <w:tabs>
          <w:tab w:val="num" w:pos="720"/>
        </w:tabs>
        <w:ind w:left="720" w:hanging="360"/>
      </w:pPr>
      <w:rPr>
        <w:rFonts w:ascii="Arial" w:hAnsi="Arial" w:cs="Arial" w:hint="default"/>
      </w:rPr>
    </w:lvl>
  </w:abstractNum>
  <w:abstractNum w:abstractNumId="2">
    <w:nsid w:val="00000004"/>
    <w:multiLevelType w:val="singleLevel"/>
    <w:tmpl w:val="00000004"/>
    <w:name w:val="WW8Num4"/>
    <w:lvl w:ilvl="0">
      <w:numFmt w:val="bullet"/>
      <w:lvlText w:val="-"/>
      <w:lvlJc w:val="left"/>
      <w:pPr>
        <w:tabs>
          <w:tab w:val="num" w:pos="720"/>
        </w:tabs>
        <w:ind w:left="720" w:hanging="360"/>
      </w:pPr>
      <w:rPr>
        <w:rFonts w:ascii="Arial" w:hAnsi="Arial" w:cs="Arial" w:hint="default"/>
      </w:rPr>
    </w:lvl>
  </w:abstractNum>
  <w:abstractNum w:abstractNumId="3">
    <w:nsid w:val="006F42A4"/>
    <w:multiLevelType w:val="hybridMultilevel"/>
    <w:tmpl w:val="9E20D0C8"/>
    <w:lvl w:ilvl="0" w:tplc="BDACE89E">
      <w:start w:val="1"/>
      <w:numFmt w:val="decimal"/>
      <w:lvlText w:val="%1)"/>
      <w:lvlJc w:val="left"/>
      <w:pPr>
        <w:tabs>
          <w:tab w:val="num" w:pos="1620"/>
        </w:tabs>
        <w:ind w:left="1620" w:hanging="360"/>
      </w:pPr>
      <w:rPr>
        <w:rFonts w:hint="default"/>
      </w:r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4">
    <w:nsid w:val="0524712E"/>
    <w:multiLevelType w:val="hybridMultilevel"/>
    <w:tmpl w:val="525C08C4"/>
    <w:lvl w:ilvl="0" w:tplc="04100011">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4857957"/>
    <w:multiLevelType w:val="hybridMultilevel"/>
    <w:tmpl w:val="7CFC6862"/>
    <w:lvl w:ilvl="0" w:tplc="DB48E2E2">
      <w:numFmt w:val="bullet"/>
      <w:lvlText w:val="-"/>
      <w:lvlJc w:val="left"/>
      <w:pPr>
        <w:tabs>
          <w:tab w:val="num" w:pos="720"/>
        </w:tabs>
        <w:ind w:left="720" w:hanging="360"/>
      </w:pPr>
      <w:rPr>
        <w:rFonts w:ascii="Georgia" w:eastAsia="Times New Roman" w:hAnsi="Georgia" w:cs="Helvetica-Bol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A4216FA"/>
    <w:multiLevelType w:val="hybridMultilevel"/>
    <w:tmpl w:val="4D54F1DC"/>
    <w:lvl w:ilvl="0" w:tplc="3C6E98A2">
      <w:numFmt w:val="bullet"/>
      <w:lvlText w:val="-"/>
      <w:lvlJc w:val="left"/>
      <w:pPr>
        <w:tabs>
          <w:tab w:val="num" w:pos="360"/>
        </w:tabs>
        <w:ind w:left="360" w:hanging="360"/>
      </w:pPr>
      <w:rPr>
        <w:rFonts w:ascii="Times New Roman" w:hAnsi="Times New Roman" w:hint="default"/>
      </w:rPr>
    </w:lvl>
    <w:lvl w:ilvl="1" w:tplc="0410000F">
      <w:start w:val="1"/>
      <w:numFmt w:val="decimal"/>
      <w:lvlText w:val="%2."/>
      <w:lvlJc w:val="left"/>
      <w:pPr>
        <w:tabs>
          <w:tab w:val="num" w:pos="1440"/>
        </w:tabs>
        <w:ind w:left="1440" w:hanging="360"/>
      </w:pPr>
      <w:rPr>
        <w:rFonts w:hint="default"/>
      </w:rPr>
    </w:lvl>
    <w:lvl w:ilvl="2" w:tplc="3F60A936">
      <w:start w:val="1"/>
      <w:numFmt w:val="lowerLetter"/>
      <w:lvlText w:val="%3)"/>
      <w:lvlJc w:val="left"/>
      <w:pPr>
        <w:tabs>
          <w:tab w:val="num" w:pos="2160"/>
        </w:tabs>
        <w:ind w:left="2160" w:hanging="360"/>
      </w:pPr>
      <w:rPr>
        <w:rFonts w:hint="default"/>
      </w:rPr>
    </w:lvl>
    <w:lvl w:ilvl="3" w:tplc="0410000F">
      <w:start w:val="1"/>
      <w:numFmt w:val="decimal"/>
      <w:lvlText w:val="%4."/>
      <w:lvlJc w:val="left"/>
      <w:pPr>
        <w:tabs>
          <w:tab w:val="num" w:pos="2880"/>
        </w:tabs>
        <w:ind w:left="2880" w:hanging="360"/>
      </w:pPr>
      <w:rPr>
        <w:rFonts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FA4070B"/>
    <w:multiLevelType w:val="hybridMultilevel"/>
    <w:tmpl w:val="420643FA"/>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1BE3AC9"/>
    <w:multiLevelType w:val="hybridMultilevel"/>
    <w:tmpl w:val="DF7427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AF37366"/>
    <w:multiLevelType w:val="hybridMultilevel"/>
    <w:tmpl w:val="D42673BC"/>
    <w:lvl w:ilvl="0" w:tplc="04100001">
      <w:start w:val="1"/>
      <w:numFmt w:val="bullet"/>
      <w:lvlText w:val=""/>
      <w:lvlJc w:val="left"/>
      <w:pPr>
        <w:tabs>
          <w:tab w:val="num" w:pos="3905"/>
        </w:tabs>
        <w:ind w:left="3905" w:hanging="360"/>
      </w:pPr>
      <w:rPr>
        <w:rFonts w:ascii="Symbol" w:hAnsi="Symbol" w:hint="default"/>
      </w:rPr>
    </w:lvl>
    <w:lvl w:ilvl="1" w:tplc="04100003" w:tentative="1">
      <w:start w:val="1"/>
      <w:numFmt w:val="bullet"/>
      <w:lvlText w:val="o"/>
      <w:lvlJc w:val="left"/>
      <w:pPr>
        <w:tabs>
          <w:tab w:val="num" w:pos="4625"/>
        </w:tabs>
        <w:ind w:left="4625" w:hanging="360"/>
      </w:pPr>
      <w:rPr>
        <w:rFonts w:ascii="Courier New" w:hAnsi="Courier New" w:cs="Courier New" w:hint="default"/>
      </w:rPr>
    </w:lvl>
    <w:lvl w:ilvl="2" w:tplc="04100005" w:tentative="1">
      <w:start w:val="1"/>
      <w:numFmt w:val="bullet"/>
      <w:lvlText w:val=""/>
      <w:lvlJc w:val="left"/>
      <w:pPr>
        <w:tabs>
          <w:tab w:val="num" w:pos="5345"/>
        </w:tabs>
        <w:ind w:left="5345" w:hanging="360"/>
      </w:pPr>
      <w:rPr>
        <w:rFonts w:ascii="Wingdings" w:hAnsi="Wingdings" w:hint="default"/>
      </w:rPr>
    </w:lvl>
    <w:lvl w:ilvl="3" w:tplc="04100001" w:tentative="1">
      <w:start w:val="1"/>
      <w:numFmt w:val="bullet"/>
      <w:lvlText w:val=""/>
      <w:lvlJc w:val="left"/>
      <w:pPr>
        <w:tabs>
          <w:tab w:val="num" w:pos="6065"/>
        </w:tabs>
        <w:ind w:left="6065" w:hanging="360"/>
      </w:pPr>
      <w:rPr>
        <w:rFonts w:ascii="Symbol" w:hAnsi="Symbol" w:hint="default"/>
      </w:rPr>
    </w:lvl>
    <w:lvl w:ilvl="4" w:tplc="04100003" w:tentative="1">
      <w:start w:val="1"/>
      <w:numFmt w:val="bullet"/>
      <w:lvlText w:val="o"/>
      <w:lvlJc w:val="left"/>
      <w:pPr>
        <w:tabs>
          <w:tab w:val="num" w:pos="6785"/>
        </w:tabs>
        <w:ind w:left="6785" w:hanging="360"/>
      </w:pPr>
      <w:rPr>
        <w:rFonts w:ascii="Courier New" w:hAnsi="Courier New" w:cs="Courier New" w:hint="default"/>
      </w:rPr>
    </w:lvl>
    <w:lvl w:ilvl="5" w:tplc="04100005" w:tentative="1">
      <w:start w:val="1"/>
      <w:numFmt w:val="bullet"/>
      <w:lvlText w:val=""/>
      <w:lvlJc w:val="left"/>
      <w:pPr>
        <w:tabs>
          <w:tab w:val="num" w:pos="7505"/>
        </w:tabs>
        <w:ind w:left="7505" w:hanging="360"/>
      </w:pPr>
      <w:rPr>
        <w:rFonts w:ascii="Wingdings" w:hAnsi="Wingdings" w:hint="default"/>
      </w:rPr>
    </w:lvl>
    <w:lvl w:ilvl="6" w:tplc="04100001" w:tentative="1">
      <w:start w:val="1"/>
      <w:numFmt w:val="bullet"/>
      <w:lvlText w:val=""/>
      <w:lvlJc w:val="left"/>
      <w:pPr>
        <w:tabs>
          <w:tab w:val="num" w:pos="8225"/>
        </w:tabs>
        <w:ind w:left="8225" w:hanging="360"/>
      </w:pPr>
      <w:rPr>
        <w:rFonts w:ascii="Symbol" w:hAnsi="Symbol" w:hint="default"/>
      </w:rPr>
    </w:lvl>
    <w:lvl w:ilvl="7" w:tplc="04100003" w:tentative="1">
      <w:start w:val="1"/>
      <w:numFmt w:val="bullet"/>
      <w:lvlText w:val="o"/>
      <w:lvlJc w:val="left"/>
      <w:pPr>
        <w:tabs>
          <w:tab w:val="num" w:pos="8945"/>
        </w:tabs>
        <w:ind w:left="8945" w:hanging="360"/>
      </w:pPr>
      <w:rPr>
        <w:rFonts w:ascii="Courier New" w:hAnsi="Courier New" w:cs="Courier New" w:hint="default"/>
      </w:rPr>
    </w:lvl>
    <w:lvl w:ilvl="8" w:tplc="04100005" w:tentative="1">
      <w:start w:val="1"/>
      <w:numFmt w:val="bullet"/>
      <w:lvlText w:val=""/>
      <w:lvlJc w:val="left"/>
      <w:pPr>
        <w:tabs>
          <w:tab w:val="num" w:pos="9665"/>
        </w:tabs>
        <w:ind w:left="9665" w:hanging="360"/>
      </w:pPr>
      <w:rPr>
        <w:rFonts w:ascii="Wingdings" w:hAnsi="Wingdings" w:hint="default"/>
      </w:rPr>
    </w:lvl>
  </w:abstractNum>
  <w:abstractNum w:abstractNumId="10">
    <w:nsid w:val="38280551"/>
    <w:multiLevelType w:val="singleLevel"/>
    <w:tmpl w:val="3C6E98A2"/>
    <w:lvl w:ilvl="0">
      <w:numFmt w:val="bullet"/>
      <w:lvlText w:val="-"/>
      <w:lvlJc w:val="left"/>
      <w:pPr>
        <w:tabs>
          <w:tab w:val="num" w:pos="360"/>
        </w:tabs>
        <w:ind w:left="360" w:hanging="360"/>
      </w:pPr>
      <w:rPr>
        <w:rFonts w:ascii="Times New Roman" w:hAnsi="Times New Roman" w:hint="default"/>
      </w:rPr>
    </w:lvl>
  </w:abstractNum>
  <w:abstractNum w:abstractNumId="11">
    <w:nsid w:val="4B3E3C78"/>
    <w:multiLevelType w:val="hybridMultilevel"/>
    <w:tmpl w:val="587026E0"/>
    <w:lvl w:ilvl="0" w:tplc="D55CA544">
      <w:start w:val="1"/>
      <w:numFmt w:val="decimal"/>
      <w:lvlText w:val="%1)"/>
      <w:lvlJc w:val="left"/>
      <w:pPr>
        <w:tabs>
          <w:tab w:val="num" w:pos="700"/>
        </w:tabs>
        <w:ind w:left="700" w:hanging="360"/>
      </w:pPr>
      <w:rPr>
        <w:rFonts w:hint="default"/>
      </w:rPr>
    </w:lvl>
    <w:lvl w:ilvl="1" w:tplc="04100019" w:tentative="1">
      <w:start w:val="1"/>
      <w:numFmt w:val="lowerLetter"/>
      <w:lvlText w:val="%2."/>
      <w:lvlJc w:val="left"/>
      <w:pPr>
        <w:tabs>
          <w:tab w:val="num" w:pos="1420"/>
        </w:tabs>
        <w:ind w:left="1420" w:hanging="360"/>
      </w:pPr>
    </w:lvl>
    <w:lvl w:ilvl="2" w:tplc="0410001B" w:tentative="1">
      <w:start w:val="1"/>
      <w:numFmt w:val="lowerRoman"/>
      <w:lvlText w:val="%3."/>
      <w:lvlJc w:val="right"/>
      <w:pPr>
        <w:tabs>
          <w:tab w:val="num" w:pos="2140"/>
        </w:tabs>
        <w:ind w:left="2140" w:hanging="180"/>
      </w:pPr>
    </w:lvl>
    <w:lvl w:ilvl="3" w:tplc="0410000F">
      <w:start w:val="1"/>
      <w:numFmt w:val="decimal"/>
      <w:lvlText w:val="%4."/>
      <w:lvlJc w:val="left"/>
      <w:pPr>
        <w:tabs>
          <w:tab w:val="num" w:pos="2860"/>
        </w:tabs>
        <w:ind w:left="2860" w:hanging="360"/>
      </w:pPr>
      <w:rPr>
        <w:rFonts w:hint="default"/>
      </w:rPr>
    </w:lvl>
    <w:lvl w:ilvl="4" w:tplc="04100019" w:tentative="1">
      <w:start w:val="1"/>
      <w:numFmt w:val="lowerLetter"/>
      <w:lvlText w:val="%5."/>
      <w:lvlJc w:val="left"/>
      <w:pPr>
        <w:tabs>
          <w:tab w:val="num" w:pos="3580"/>
        </w:tabs>
        <w:ind w:left="3580" w:hanging="360"/>
      </w:pPr>
    </w:lvl>
    <w:lvl w:ilvl="5" w:tplc="0410001B" w:tentative="1">
      <w:start w:val="1"/>
      <w:numFmt w:val="lowerRoman"/>
      <w:lvlText w:val="%6."/>
      <w:lvlJc w:val="right"/>
      <w:pPr>
        <w:tabs>
          <w:tab w:val="num" w:pos="4300"/>
        </w:tabs>
        <w:ind w:left="4300" w:hanging="180"/>
      </w:pPr>
    </w:lvl>
    <w:lvl w:ilvl="6" w:tplc="0410000F" w:tentative="1">
      <w:start w:val="1"/>
      <w:numFmt w:val="decimal"/>
      <w:lvlText w:val="%7."/>
      <w:lvlJc w:val="left"/>
      <w:pPr>
        <w:tabs>
          <w:tab w:val="num" w:pos="5020"/>
        </w:tabs>
        <w:ind w:left="5020" w:hanging="360"/>
      </w:pPr>
    </w:lvl>
    <w:lvl w:ilvl="7" w:tplc="04100019" w:tentative="1">
      <w:start w:val="1"/>
      <w:numFmt w:val="lowerLetter"/>
      <w:lvlText w:val="%8."/>
      <w:lvlJc w:val="left"/>
      <w:pPr>
        <w:tabs>
          <w:tab w:val="num" w:pos="5740"/>
        </w:tabs>
        <w:ind w:left="5740" w:hanging="360"/>
      </w:pPr>
    </w:lvl>
    <w:lvl w:ilvl="8" w:tplc="0410001B" w:tentative="1">
      <w:start w:val="1"/>
      <w:numFmt w:val="lowerRoman"/>
      <w:lvlText w:val="%9."/>
      <w:lvlJc w:val="right"/>
      <w:pPr>
        <w:tabs>
          <w:tab w:val="num" w:pos="6460"/>
        </w:tabs>
        <w:ind w:left="6460" w:hanging="180"/>
      </w:pPr>
    </w:lvl>
  </w:abstractNum>
  <w:abstractNum w:abstractNumId="12">
    <w:nsid w:val="53D72B49"/>
    <w:multiLevelType w:val="hybridMultilevel"/>
    <w:tmpl w:val="C94872F4"/>
    <w:lvl w:ilvl="0" w:tplc="58FC4E1A">
      <w:start w:val="2"/>
      <w:numFmt w:val="decimal"/>
      <w:lvlText w:val="%1)"/>
      <w:lvlJc w:val="left"/>
      <w:pPr>
        <w:tabs>
          <w:tab w:val="num" w:pos="1575"/>
        </w:tabs>
        <w:ind w:left="1575" w:hanging="375"/>
      </w:pPr>
      <w:rPr>
        <w:rFonts w:hint="default"/>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3">
    <w:nsid w:val="57EB274B"/>
    <w:multiLevelType w:val="hybridMultilevel"/>
    <w:tmpl w:val="963876EC"/>
    <w:lvl w:ilvl="0" w:tplc="4532EFF2">
      <w:start w:val="1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9392B66"/>
    <w:multiLevelType w:val="hybridMultilevel"/>
    <w:tmpl w:val="4CD03B7E"/>
    <w:lvl w:ilvl="0" w:tplc="3C6E98A2">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D3D263B"/>
    <w:multiLevelType w:val="hybridMultilevel"/>
    <w:tmpl w:val="7D3CE000"/>
    <w:lvl w:ilvl="0" w:tplc="17CC32CE">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EBD336C"/>
    <w:multiLevelType w:val="hybridMultilevel"/>
    <w:tmpl w:val="C50E466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6B014CEF"/>
    <w:multiLevelType w:val="hybridMultilevel"/>
    <w:tmpl w:val="4BE606DA"/>
    <w:lvl w:ilvl="0" w:tplc="DD9A00CA">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B3106D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9">
    <w:nsid w:val="6F1C45F0"/>
    <w:multiLevelType w:val="hybridMultilevel"/>
    <w:tmpl w:val="B74C7B88"/>
    <w:lvl w:ilvl="0" w:tplc="D55CA544">
      <w:start w:val="1"/>
      <w:numFmt w:val="decimal"/>
      <w:lvlText w:val="%1)"/>
      <w:lvlJc w:val="left"/>
      <w:pPr>
        <w:tabs>
          <w:tab w:val="num" w:pos="700"/>
        </w:tabs>
        <w:ind w:left="70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74077A63"/>
    <w:multiLevelType w:val="hybridMultilevel"/>
    <w:tmpl w:val="76643F1C"/>
    <w:lvl w:ilvl="0" w:tplc="212E6CBA">
      <w:start w:val="1"/>
      <w:numFmt w:val="decimal"/>
      <w:lvlText w:val="%1)"/>
      <w:lvlJc w:val="left"/>
      <w:pPr>
        <w:tabs>
          <w:tab w:val="num" w:pos="1560"/>
        </w:tabs>
        <w:ind w:left="1560" w:hanging="360"/>
      </w:pPr>
      <w:rPr>
        <w:rFonts w:hint="default"/>
      </w:rPr>
    </w:lvl>
    <w:lvl w:ilvl="1" w:tplc="9F66B704">
      <w:numFmt w:val="bullet"/>
      <w:lvlText w:val="-"/>
      <w:lvlJc w:val="left"/>
      <w:pPr>
        <w:tabs>
          <w:tab w:val="num" w:pos="2280"/>
        </w:tabs>
        <w:ind w:left="2280" w:hanging="360"/>
      </w:pPr>
      <w:rPr>
        <w:rFonts w:ascii="Arial" w:eastAsia="Times New Roman" w:hAnsi="Arial" w:cs="Arial" w:hint="default"/>
        <w:b/>
      </w:r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num w:numId="1">
    <w:abstractNumId w:val="18"/>
  </w:num>
  <w:num w:numId="2">
    <w:abstractNumId w:val="16"/>
  </w:num>
  <w:num w:numId="3">
    <w:abstractNumId w:val="20"/>
  </w:num>
  <w:num w:numId="4">
    <w:abstractNumId w:val="15"/>
  </w:num>
  <w:num w:numId="5">
    <w:abstractNumId w:val="3"/>
  </w:num>
  <w:num w:numId="6">
    <w:abstractNumId w:val="12"/>
  </w:num>
  <w:num w:numId="7">
    <w:abstractNumId w:val="7"/>
  </w:num>
  <w:num w:numId="8">
    <w:abstractNumId w:val="4"/>
  </w:num>
  <w:num w:numId="9">
    <w:abstractNumId w:val="10"/>
  </w:num>
  <w:num w:numId="10">
    <w:abstractNumId w:val="19"/>
  </w:num>
  <w:num w:numId="11">
    <w:abstractNumId w:val="11"/>
  </w:num>
  <w:num w:numId="12">
    <w:abstractNumId w:val="14"/>
  </w:num>
  <w:num w:numId="13">
    <w:abstractNumId w:val="6"/>
  </w:num>
  <w:num w:numId="14">
    <w:abstractNumId w:val="13"/>
  </w:num>
  <w:num w:numId="15">
    <w:abstractNumId w:val="8"/>
  </w:num>
  <w:num w:numId="16">
    <w:abstractNumId w:val="17"/>
  </w:num>
  <w:num w:numId="17">
    <w:abstractNumId w:val="5"/>
  </w:num>
  <w:num w:numId="18">
    <w:abstractNumId w:val="9"/>
  </w:num>
  <w:num w:numId="19">
    <w:abstractNumId w:val="0"/>
  </w:num>
  <w:num w:numId="20">
    <w:abstractNumId w:val="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oNotTrackMoves/>
  <w:defaultTabStop w:val="709"/>
  <w:hyphenationZone w:val="283"/>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18C9"/>
    <w:rsid w:val="0000121B"/>
    <w:rsid w:val="000056F6"/>
    <w:rsid w:val="00005824"/>
    <w:rsid w:val="000128DE"/>
    <w:rsid w:val="00016F4A"/>
    <w:rsid w:val="00034225"/>
    <w:rsid w:val="00034F5F"/>
    <w:rsid w:val="000500C6"/>
    <w:rsid w:val="0006302C"/>
    <w:rsid w:val="00064479"/>
    <w:rsid w:val="000645FF"/>
    <w:rsid w:val="00074823"/>
    <w:rsid w:val="0007525F"/>
    <w:rsid w:val="00086273"/>
    <w:rsid w:val="00090643"/>
    <w:rsid w:val="00093464"/>
    <w:rsid w:val="000A7BAB"/>
    <w:rsid w:val="000B0B1F"/>
    <w:rsid w:val="000C0957"/>
    <w:rsid w:val="000D58C4"/>
    <w:rsid w:val="000E00D0"/>
    <w:rsid w:val="000E0740"/>
    <w:rsid w:val="000F0BF8"/>
    <w:rsid w:val="000F4EBA"/>
    <w:rsid w:val="00105344"/>
    <w:rsid w:val="00112220"/>
    <w:rsid w:val="00112F3F"/>
    <w:rsid w:val="0011312B"/>
    <w:rsid w:val="00113D64"/>
    <w:rsid w:val="00116989"/>
    <w:rsid w:val="00116B46"/>
    <w:rsid w:val="0012114B"/>
    <w:rsid w:val="00127031"/>
    <w:rsid w:val="001311E4"/>
    <w:rsid w:val="00132B15"/>
    <w:rsid w:val="001618C9"/>
    <w:rsid w:val="00165D23"/>
    <w:rsid w:val="0017256E"/>
    <w:rsid w:val="00180962"/>
    <w:rsid w:val="00186EF7"/>
    <w:rsid w:val="00187FE9"/>
    <w:rsid w:val="00191E9D"/>
    <w:rsid w:val="001A2FC0"/>
    <w:rsid w:val="001C3A1D"/>
    <w:rsid w:val="001C54D8"/>
    <w:rsid w:val="001C65F3"/>
    <w:rsid w:val="001C72CA"/>
    <w:rsid w:val="001D71FD"/>
    <w:rsid w:val="001E4088"/>
    <w:rsid w:val="001F2480"/>
    <w:rsid w:val="001F3377"/>
    <w:rsid w:val="00201A0D"/>
    <w:rsid w:val="00202CB8"/>
    <w:rsid w:val="0021097B"/>
    <w:rsid w:val="0021233C"/>
    <w:rsid w:val="00221F48"/>
    <w:rsid w:val="00225399"/>
    <w:rsid w:val="002334EA"/>
    <w:rsid w:val="00250D02"/>
    <w:rsid w:val="002613FA"/>
    <w:rsid w:val="00262733"/>
    <w:rsid w:val="0026278D"/>
    <w:rsid w:val="00267287"/>
    <w:rsid w:val="00274098"/>
    <w:rsid w:val="00275546"/>
    <w:rsid w:val="002778B9"/>
    <w:rsid w:val="00290050"/>
    <w:rsid w:val="00295BC9"/>
    <w:rsid w:val="002B1493"/>
    <w:rsid w:val="002B2EBC"/>
    <w:rsid w:val="002B3F9D"/>
    <w:rsid w:val="002B4B21"/>
    <w:rsid w:val="002B4F61"/>
    <w:rsid w:val="002B7B44"/>
    <w:rsid w:val="002D04C9"/>
    <w:rsid w:val="002D35CD"/>
    <w:rsid w:val="002E3E58"/>
    <w:rsid w:val="002E5E74"/>
    <w:rsid w:val="002E5FAC"/>
    <w:rsid w:val="002F4C3F"/>
    <w:rsid w:val="00302343"/>
    <w:rsid w:val="0030511B"/>
    <w:rsid w:val="003228A2"/>
    <w:rsid w:val="00323DE6"/>
    <w:rsid w:val="00326B2C"/>
    <w:rsid w:val="00334CF0"/>
    <w:rsid w:val="00341399"/>
    <w:rsid w:val="00342ABB"/>
    <w:rsid w:val="003500D8"/>
    <w:rsid w:val="00354E64"/>
    <w:rsid w:val="00355A78"/>
    <w:rsid w:val="0038090D"/>
    <w:rsid w:val="00380D15"/>
    <w:rsid w:val="00386102"/>
    <w:rsid w:val="00390B3D"/>
    <w:rsid w:val="00391406"/>
    <w:rsid w:val="00397226"/>
    <w:rsid w:val="003A1C5A"/>
    <w:rsid w:val="003A2D8B"/>
    <w:rsid w:val="003C32E8"/>
    <w:rsid w:val="003C389E"/>
    <w:rsid w:val="003D2C7C"/>
    <w:rsid w:val="003E0B66"/>
    <w:rsid w:val="003E0E86"/>
    <w:rsid w:val="003E2F31"/>
    <w:rsid w:val="003E4097"/>
    <w:rsid w:val="003F0602"/>
    <w:rsid w:val="003F0B7B"/>
    <w:rsid w:val="003F4B86"/>
    <w:rsid w:val="0040059D"/>
    <w:rsid w:val="00402072"/>
    <w:rsid w:val="0040336B"/>
    <w:rsid w:val="00405E32"/>
    <w:rsid w:val="00410B2C"/>
    <w:rsid w:val="004160CA"/>
    <w:rsid w:val="004218D0"/>
    <w:rsid w:val="0043001A"/>
    <w:rsid w:val="00431890"/>
    <w:rsid w:val="004324F1"/>
    <w:rsid w:val="004334FC"/>
    <w:rsid w:val="00434FC6"/>
    <w:rsid w:val="004405B0"/>
    <w:rsid w:val="00445BA4"/>
    <w:rsid w:val="00451B5B"/>
    <w:rsid w:val="004546B2"/>
    <w:rsid w:val="00456C64"/>
    <w:rsid w:val="004612CC"/>
    <w:rsid w:val="00475A29"/>
    <w:rsid w:val="004840FC"/>
    <w:rsid w:val="004904CA"/>
    <w:rsid w:val="004A0EE3"/>
    <w:rsid w:val="004B0CCE"/>
    <w:rsid w:val="004B16A4"/>
    <w:rsid w:val="004B314C"/>
    <w:rsid w:val="004B4674"/>
    <w:rsid w:val="004B5AC1"/>
    <w:rsid w:val="004C0EEE"/>
    <w:rsid w:val="004C1D29"/>
    <w:rsid w:val="004C3F4C"/>
    <w:rsid w:val="004C6C61"/>
    <w:rsid w:val="004D4010"/>
    <w:rsid w:val="004D6D1D"/>
    <w:rsid w:val="004E79D9"/>
    <w:rsid w:val="004F3EA5"/>
    <w:rsid w:val="004F52E7"/>
    <w:rsid w:val="005035AC"/>
    <w:rsid w:val="00507CCB"/>
    <w:rsid w:val="00511011"/>
    <w:rsid w:val="00521A3F"/>
    <w:rsid w:val="00522702"/>
    <w:rsid w:val="0053057B"/>
    <w:rsid w:val="00530ACF"/>
    <w:rsid w:val="00531EDC"/>
    <w:rsid w:val="00534A1C"/>
    <w:rsid w:val="00552CF1"/>
    <w:rsid w:val="005539B7"/>
    <w:rsid w:val="00553DD3"/>
    <w:rsid w:val="00560A62"/>
    <w:rsid w:val="005655EB"/>
    <w:rsid w:val="005708D6"/>
    <w:rsid w:val="00572EBA"/>
    <w:rsid w:val="005733E2"/>
    <w:rsid w:val="0058610D"/>
    <w:rsid w:val="00594D79"/>
    <w:rsid w:val="005965A3"/>
    <w:rsid w:val="00597451"/>
    <w:rsid w:val="005B2C27"/>
    <w:rsid w:val="005B3D9C"/>
    <w:rsid w:val="005B46BB"/>
    <w:rsid w:val="005B63C7"/>
    <w:rsid w:val="005B6AFB"/>
    <w:rsid w:val="005C141D"/>
    <w:rsid w:val="005C4D8C"/>
    <w:rsid w:val="005E0A72"/>
    <w:rsid w:val="005E7D80"/>
    <w:rsid w:val="005F072E"/>
    <w:rsid w:val="005F6125"/>
    <w:rsid w:val="00602C61"/>
    <w:rsid w:val="00611AFC"/>
    <w:rsid w:val="00622D99"/>
    <w:rsid w:val="00627962"/>
    <w:rsid w:val="00642CB4"/>
    <w:rsid w:val="00644960"/>
    <w:rsid w:val="00651CE2"/>
    <w:rsid w:val="00653404"/>
    <w:rsid w:val="0065700F"/>
    <w:rsid w:val="006727A5"/>
    <w:rsid w:val="0067627C"/>
    <w:rsid w:val="00677EE0"/>
    <w:rsid w:val="00681897"/>
    <w:rsid w:val="00697E56"/>
    <w:rsid w:val="006A2A12"/>
    <w:rsid w:val="006A526F"/>
    <w:rsid w:val="006B41CA"/>
    <w:rsid w:val="006D7801"/>
    <w:rsid w:val="006E7E8F"/>
    <w:rsid w:val="006F1C79"/>
    <w:rsid w:val="00702AF2"/>
    <w:rsid w:val="0070578C"/>
    <w:rsid w:val="007123AD"/>
    <w:rsid w:val="00713B02"/>
    <w:rsid w:val="00740B74"/>
    <w:rsid w:val="007420D6"/>
    <w:rsid w:val="007427FC"/>
    <w:rsid w:val="007511DD"/>
    <w:rsid w:val="00754DDF"/>
    <w:rsid w:val="00766DF1"/>
    <w:rsid w:val="00775AE5"/>
    <w:rsid w:val="007763D9"/>
    <w:rsid w:val="0078210B"/>
    <w:rsid w:val="00785F80"/>
    <w:rsid w:val="00786113"/>
    <w:rsid w:val="00787CC0"/>
    <w:rsid w:val="00790D90"/>
    <w:rsid w:val="007912FF"/>
    <w:rsid w:val="00797751"/>
    <w:rsid w:val="007A1FCD"/>
    <w:rsid w:val="007A2A11"/>
    <w:rsid w:val="007A4F4B"/>
    <w:rsid w:val="007B05AB"/>
    <w:rsid w:val="007B3610"/>
    <w:rsid w:val="007C5BF0"/>
    <w:rsid w:val="007D3DD8"/>
    <w:rsid w:val="007E186B"/>
    <w:rsid w:val="007E1D6A"/>
    <w:rsid w:val="007E3EAC"/>
    <w:rsid w:val="007F15A0"/>
    <w:rsid w:val="007F3375"/>
    <w:rsid w:val="007F6FA1"/>
    <w:rsid w:val="0080587A"/>
    <w:rsid w:val="00831114"/>
    <w:rsid w:val="008342CA"/>
    <w:rsid w:val="00834FEF"/>
    <w:rsid w:val="008404AB"/>
    <w:rsid w:val="00850042"/>
    <w:rsid w:val="008622E9"/>
    <w:rsid w:val="00862720"/>
    <w:rsid w:val="00874DC4"/>
    <w:rsid w:val="00885183"/>
    <w:rsid w:val="00891C18"/>
    <w:rsid w:val="00894526"/>
    <w:rsid w:val="008C045D"/>
    <w:rsid w:val="008C18E2"/>
    <w:rsid w:val="008C750D"/>
    <w:rsid w:val="008D087F"/>
    <w:rsid w:val="008D3D41"/>
    <w:rsid w:val="008D724F"/>
    <w:rsid w:val="008E103A"/>
    <w:rsid w:val="008E790C"/>
    <w:rsid w:val="008F2320"/>
    <w:rsid w:val="008F6F72"/>
    <w:rsid w:val="008F7348"/>
    <w:rsid w:val="009015EE"/>
    <w:rsid w:val="00906BE8"/>
    <w:rsid w:val="00920E58"/>
    <w:rsid w:val="00924D33"/>
    <w:rsid w:val="00935316"/>
    <w:rsid w:val="00936F38"/>
    <w:rsid w:val="00937F13"/>
    <w:rsid w:val="009430A4"/>
    <w:rsid w:val="0094600F"/>
    <w:rsid w:val="00974263"/>
    <w:rsid w:val="00982706"/>
    <w:rsid w:val="00983B42"/>
    <w:rsid w:val="00992D26"/>
    <w:rsid w:val="009A5137"/>
    <w:rsid w:val="009B2D78"/>
    <w:rsid w:val="009C46FD"/>
    <w:rsid w:val="009C5079"/>
    <w:rsid w:val="009D7FB9"/>
    <w:rsid w:val="009E425E"/>
    <w:rsid w:val="009F37A5"/>
    <w:rsid w:val="009F740E"/>
    <w:rsid w:val="00A00270"/>
    <w:rsid w:val="00A03468"/>
    <w:rsid w:val="00A046A2"/>
    <w:rsid w:val="00A0584C"/>
    <w:rsid w:val="00A145C1"/>
    <w:rsid w:val="00A22CC9"/>
    <w:rsid w:val="00A27D4B"/>
    <w:rsid w:val="00A30EAD"/>
    <w:rsid w:val="00A41AD5"/>
    <w:rsid w:val="00A47FAB"/>
    <w:rsid w:val="00A51517"/>
    <w:rsid w:val="00A53174"/>
    <w:rsid w:val="00A6407C"/>
    <w:rsid w:val="00A64557"/>
    <w:rsid w:val="00A6477B"/>
    <w:rsid w:val="00A679A6"/>
    <w:rsid w:val="00A7020B"/>
    <w:rsid w:val="00A73A71"/>
    <w:rsid w:val="00A740D1"/>
    <w:rsid w:val="00A800B3"/>
    <w:rsid w:val="00A81238"/>
    <w:rsid w:val="00A85A6A"/>
    <w:rsid w:val="00A9040E"/>
    <w:rsid w:val="00A91DD7"/>
    <w:rsid w:val="00AA4C92"/>
    <w:rsid w:val="00AB2504"/>
    <w:rsid w:val="00AD5F98"/>
    <w:rsid w:val="00AD612C"/>
    <w:rsid w:val="00AD623C"/>
    <w:rsid w:val="00AD763C"/>
    <w:rsid w:val="00AE0CAD"/>
    <w:rsid w:val="00AE3A48"/>
    <w:rsid w:val="00AE774D"/>
    <w:rsid w:val="00AF111B"/>
    <w:rsid w:val="00AF764B"/>
    <w:rsid w:val="00B124B5"/>
    <w:rsid w:val="00B23161"/>
    <w:rsid w:val="00B2593C"/>
    <w:rsid w:val="00B34281"/>
    <w:rsid w:val="00B344C5"/>
    <w:rsid w:val="00B452B3"/>
    <w:rsid w:val="00B55C10"/>
    <w:rsid w:val="00B56026"/>
    <w:rsid w:val="00B720B1"/>
    <w:rsid w:val="00B737BB"/>
    <w:rsid w:val="00B76853"/>
    <w:rsid w:val="00B8691C"/>
    <w:rsid w:val="00B87FBE"/>
    <w:rsid w:val="00B9400B"/>
    <w:rsid w:val="00B97C75"/>
    <w:rsid w:val="00BC3654"/>
    <w:rsid w:val="00BC78EC"/>
    <w:rsid w:val="00BD4C99"/>
    <w:rsid w:val="00BD688E"/>
    <w:rsid w:val="00BE438D"/>
    <w:rsid w:val="00BE59E0"/>
    <w:rsid w:val="00BF49D3"/>
    <w:rsid w:val="00BF61AF"/>
    <w:rsid w:val="00C016A8"/>
    <w:rsid w:val="00C122FA"/>
    <w:rsid w:val="00C33A17"/>
    <w:rsid w:val="00C36FCB"/>
    <w:rsid w:val="00C37B07"/>
    <w:rsid w:val="00C43566"/>
    <w:rsid w:val="00C5473B"/>
    <w:rsid w:val="00C556A7"/>
    <w:rsid w:val="00C5641D"/>
    <w:rsid w:val="00C568B6"/>
    <w:rsid w:val="00C56C76"/>
    <w:rsid w:val="00C56F0B"/>
    <w:rsid w:val="00C5744C"/>
    <w:rsid w:val="00C6330C"/>
    <w:rsid w:val="00C64537"/>
    <w:rsid w:val="00C65792"/>
    <w:rsid w:val="00C67A68"/>
    <w:rsid w:val="00C70A2E"/>
    <w:rsid w:val="00C818BD"/>
    <w:rsid w:val="00C846B3"/>
    <w:rsid w:val="00C94988"/>
    <w:rsid w:val="00CA363E"/>
    <w:rsid w:val="00CA406F"/>
    <w:rsid w:val="00CA4802"/>
    <w:rsid w:val="00CC4B74"/>
    <w:rsid w:val="00CC67E6"/>
    <w:rsid w:val="00CE4BE1"/>
    <w:rsid w:val="00CF4619"/>
    <w:rsid w:val="00CF51EA"/>
    <w:rsid w:val="00D06C0D"/>
    <w:rsid w:val="00D10A74"/>
    <w:rsid w:val="00D1144F"/>
    <w:rsid w:val="00D11D25"/>
    <w:rsid w:val="00D258B1"/>
    <w:rsid w:val="00D65B86"/>
    <w:rsid w:val="00D73970"/>
    <w:rsid w:val="00D74BB1"/>
    <w:rsid w:val="00DA0DD8"/>
    <w:rsid w:val="00DA1642"/>
    <w:rsid w:val="00DA3CB7"/>
    <w:rsid w:val="00DA442E"/>
    <w:rsid w:val="00DB2BA0"/>
    <w:rsid w:val="00DB4BFD"/>
    <w:rsid w:val="00DB7775"/>
    <w:rsid w:val="00DD0D15"/>
    <w:rsid w:val="00DD572E"/>
    <w:rsid w:val="00DD7CCF"/>
    <w:rsid w:val="00DF1BF1"/>
    <w:rsid w:val="00DF48DE"/>
    <w:rsid w:val="00E01E89"/>
    <w:rsid w:val="00E105E1"/>
    <w:rsid w:val="00E12B4E"/>
    <w:rsid w:val="00E15012"/>
    <w:rsid w:val="00E15D75"/>
    <w:rsid w:val="00E212F5"/>
    <w:rsid w:val="00E2169C"/>
    <w:rsid w:val="00E216D1"/>
    <w:rsid w:val="00E2428D"/>
    <w:rsid w:val="00E24773"/>
    <w:rsid w:val="00E24F62"/>
    <w:rsid w:val="00E32503"/>
    <w:rsid w:val="00E42C60"/>
    <w:rsid w:val="00E57008"/>
    <w:rsid w:val="00E60C62"/>
    <w:rsid w:val="00E63C07"/>
    <w:rsid w:val="00E763F5"/>
    <w:rsid w:val="00E777AD"/>
    <w:rsid w:val="00E81F98"/>
    <w:rsid w:val="00E91E39"/>
    <w:rsid w:val="00E97EFE"/>
    <w:rsid w:val="00EB0B9C"/>
    <w:rsid w:val="00EB697C"/>
    <w:rsid w:val="00EC1CEF"/>
    <w:rsid w:val="00EC5630"/>
    <w:rsid w:val="00EE278E"/>
    <w:rsid w:val="00EE4099"/>
    <w:rsid w:val="00EE4CCB"/>
    <w:rsid w:val="00EF354B"/>
    <w:rsid w:val="00F105F8"/>
    <w:rsid w:val="00F27928"/>
    <w:rsid w:val="00F31112"/>
    <w:rsid w:val="00F4001F"/>
    <w:rsid w:val="00F40AEC"/>
    <w:rsid w:val="00F44E9E"/>
    <w:rsid w:val="00F452AF"/>
    <w:rsid w:val="00F45BE9"/>
    <w:rsid w:val="00F7410F"/>
    <w:rsid w:val="00F76A41"/>
    <w:rsid w:val="00F94F27"/>
    <w:rsid w:val="00FA265E"/>
    <w:rsid w:val="00FB0D7B"/>
    <w:rsid w:val="00FB35A7"/>
    <w:rsid w:val="00FB6CB3"/>
    <w:rsid w:val="00FE037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B2593C"/>
    <w:pPr>
      <w:keepNext/>
      <w:jc w:val="both"/>
      <w:outlineLvl w:val="0"/>
    </w:pPr>
    <w:rPr>
      <w:rFonts w:ascii="Arial" w:hAnsi="Arial" w:cs="Arial"/>
      <w:b/>
      <w:sz w:val="28"/>
    </w:rPr>
  </w:style>
  <w:style w:type="paragraph" w:styleId="Titolo2">
    <w:name w:val="heading 2"/>
    <w:basedOn w:val="Normale"/>
    <w:next w:val="Normale"/>
    <w:qFormat/>
    <w:rsid w:val="00611AF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112F3F"/>
    <w:pPr>
      <w:keepNext/>
      <w:spacing w:before="240" w:after="60"/>
      <w:outlineLvl w:val="2"/>
    </w:pPr>
    <w:rPr>
      <w:rFonts w:ascii="Arial" w:hAnsi="Arial" w:cs="Arial"/>
      <w:b/>
      <w:bCs/>
      <w:sz w:val="26"/>
      <w:szCs w:val="26"/>
    </w:rPr>
  </w:style>
  <w:style w:type="paragraph" w:styleId="Titolo4">
    <w:name w:val="heading 4"/>
    <w:basedOn w:val="Normale"/>
    <w:next w:val="Normale"/>
    <w:qFormat/>
    <w:rsid w:val="00B2593C"/>
    <w:pPr>
      <w:keepNext/>
      <w:outlineLvl w:val="3"/>
    </w:pPr>
    <w:rPr>
      <w:rFonts w:ascii="Arial" w:hAnsi="Arial"/>
      <w:b/>
      <w:sz w:val="22"/>
      <w:szCs w:val="20"/>
    </w:rPr>
  </w:style>
  <w:style w:type="paragraph" w:styleId="Titolo5">
    <w:name w:val="heading 5"/>
    <w:basedOn w:val="Normale"/>
    <w:next w:val="Normale"/>
    <w:qFormat/>
    <w:rsid w:val="00112F3F"/>
    <w:pPr>
      <w:spacing w:before="240" w:after="60"/>
      <w:outlineLvl w:val="4"/>
    </w:pPr>
    <w:rPr>
      <w:b/>
      <w:bCs/>
      <w:i/>
      <w:iCs/>
      <w:sz w:val="26"/>
      <w:szCs w:val="26"/>
    </w:rPr>
  </w:style>
  <w:style w:type="paragraph" w:styleId="Titolo6">
    <w:name w:val="heading 6"/>
    <w:basedOn w:val="Normale"/>
    <w:next w:val="Normale"/>
    <w:qFormat/>
    <w:rsid w:val="00A740D1"/>
    <w:pPr>
      <w:spacing w:before="240" w:after="60"/>
      <w:outlineLvl w:val="5"/>
    </w:pPr>
    <w:rPr>
      <w:b/>
      <w:bCs/>
      <w:sz w:val="22"/>
      <w:szCs w:val="22"/>
    </w:rPr>
  </w:style>
  <w:style w:type="paragraph" w:styleId="Titolo7">
    <w:name w:val="heading 7"/>
    <w:basedOn w:val="Normale"/>
    <w:next w:val="Normale"/>
    <w:qFormat/>
    <w:rsid w:val="00112F3F"/>
    <w:pPr>
      <w:spacing w:before="240" w:after="60"/>
      <w:outlineLvl w:val="6"/>
    </w:pPr>
  </w:style>
  <w:style w:type="paragraph" w:styleId="Titolo8">
    <w:name w:val="heading 8"/>
    <w:basedOn w:val="Normale"/>
    <w:next w:val="Normale"/>
    <w:qFormat/>
    <w:rsid w:val="00262733"/>
    <w:pPr>
      <w:spacing w:before="240" w:after="60"/>
      <w:outlineLvl w:val="7"/>
    </w:pPr>
    <w:rPr>
      <w:i/>
      <w:i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0128DE"/>
    <w:pPr>
      <w:tabs>
        <w:tab w:val="center" w:pos="4819"/>
        <w:tab w:val="right" w:pos="9638"/>
      </w:tabs>
    </w:pPr>
  </w:style>
  <w:style w:type="paragraph" w:styleId="Pidipagina">
    <w:name w:val="footer"/>
    <w:basedOn w:val="Normale"/>
    <w:link w:val="PidipaginaCarattere"/>
    <w:uiPriority w:val="99"/>
    <w:rsid w:val="000128DE"/>
    <w:pPr>
      <w:tabs>
        <w:tab w:val="center" w:pos="4819"/>
        <w:tab w:val="right" w:pos="9638"/>
      </w:tabs>
    </w:pPr>
  </w:style>
  <w:style w:type="character" w:styleId="Collegamentoipertestuale">
    <w:name w:val="Hyperlink"/>
    <w:basedOn w:val="Carpredefinitoparagrafo"/>
    <w:rsid w:val="00EE278E"/>
    <w:rPr>
      <w:color w:val="0000FF"/>
      <w:u w:val="single"/>
    </w:rPr>
  </w:style>
  <w:style w:type="table" w:styleId="Grigliatabella">
    <w:name w:val="Table Grid"/>
    <w:basedOn w:val="Tabellanormale"/>
    <w:rsid w:val="00EE27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rsid w:val="00B2593C"/>
    <w:pPr>
      <w:jc w:val="both"/>
    </w:pPr>
    <w:rPr>
      <w:szCs w:val="20"/>
    </w:rPr>
  </w:style>
  <w:style w:type="paragraph" w:styleId="Corpodeltesto">
    <w:name w:val="Body Text"/>
    <w:basedOn w:val="Normale"/>
    <w:rsid w:val="00B2593C"/>
    <w:pPr>
      <w:jc w:val="both"/>
    </w:pPr>
    <w:rPr>
      <w:rFonts w:ascii="Arial" w:hAnsi="Arial"/>
      <w:sz w:val="22"/>
      <w:szCs w:val="20"/>
    </w:rPr>
  </w:style>
  <w:style w:type="paragraph" w:styleId="Corpodeltesto3">
    <w:name w:val="Body Text 3"/>
    <w:basedOn w:val="Normale"/>
    <w:rsid w:val="00112F3F"/>
    <w:pPr>
      <w:spacing w:after="120"/>
    </w:pPr>
    <w:rPr>
      <w:sz w:val="16"/>
      <w:szCs w:val="16"/>
    </w:rPr>
  </w:style>
  <w:style w:type="paragraph" w:styleId="Rientrocorpodeltesto">
    <w:name w:val="Body Text Indent"/>
    <w:basedOn w:val="Normale"/>
    <w:rsid w:val="00456C64"/>
    <w:pPr>
      <w:spacing w:after="120"/>
      <w:ind w:left="283"/>
    </w:pPr>
  </w:style>
  <w:style w:type="paragraph" w:styleId="Rientrocorpodeltesto2">
    <w:name w:val="Body Text Indent 2"/>
    <w:basedOn w:val="Normale"/>
    <w:rsid w:val="00262733"/>
    <w:pPr>
      <w:spacing w:after="120" w:line="480" w:lineRule="auto"/>
      <w:ind w:left="283"/>
    </w:pPr>
  </w:style>
  <w:style w:type="paragraph" w:customStyle="1" w:styleId="BodyText2">
    <w:name w:val="Body Text 2"/>
    <w:basedOn w:val="Normale"/>
    <w:rsid w:val="00262733"/>
    <w:pPr>
      <w:overflowPunct w:val="0"/>
      <w:autoSpaceDE w:val="0"/>
      <w:autoSpaceDN w:val="0"/>
      <w:adjustRightInd w:val="0"/>
      <w:spacing w:before="120" w:line="240" w:lineRule="atLeast"/>
      <w:jc w:val="both"/>
      <w:textAlignment w:val="baseline"/>
    </w:pPr>
    <w:rPr>
      <w:szCs w:val="20"/>
    </w:rPr>
  </w:style>
  <w:style w:type="paragraph" w:customStyle="1" w:styleId="BodyText3">
    <w:name w:val="Body Text 3"/>
    <w:basedOn w:val="Normale"/>
    <w:rsid w:val="00262733"/>
    <w:pPr>
      <w:overflowPunct w:val="0"/>
      <w:autoSpaceDE w:val="0"/>
      <w:autoSpaceDN w:val="0"/>
      <w:adjustRightInd w:val="0"/>
      <w:textAlignment w:val="baseline"/>
    </w:pPr>
    <w:rPr>
      <w:b/>
      <w:szCs w:val="20"/>
    </w:rPr>
  </w:style>
  <w:style w:type="paragraph" w:styleId="Testofumetto">
    <w:name w:val="Balloon Text"/>
    <w:basedOn w:val="Normale"/>
    <w:semiHidden/>
    <w:rsid w:val="00D258B1"/>
    <w:rPr>
      <w:rFonts w:ascii="Tahoma" w:hAnsi="Tahoma" w:cs="Tahoma"/>
      <w:sz w:val="16"/>
      <w:szCs w:val="16"/>
    </w:rPr>
  </w:style>
  <w:style w:type="paragraph" w:customStyle="1" w:styleId="NormalWeb">
    <w:name w:val="Normal (Web)"/>
    <w:basedOn w:val="Normale"/>
    <w:rsid w:val="00611AFC"/>
    <w:pPr>
      <w:suppressAutoHyphens/>
      <w:overflowPunct w:val="0"/>
      <w:autoSpaceDE w:val="0"/>
      <w:spacing w:before="100" w:after="100"/>
      <w:textAlignment w:val="baseline"/>
    </w:pPr>
    <w:rPr>
      <w:szCs w:val="20"/>
      <w:lang w:eastAsia="ar-SA"/>
    </w:rPr>
  </w:style>
  <w:style w:type="paragraph" w:customStyle="1" w:styleId="Corpodeltesto21">
    <w:name w:val="Corpo del testo 21"/>
    <w:basedOn w:val="Normale"/>
    <w:rsid w:val="00611AFC"/>
    <w:pPr>
      <w:suppressAutoHyphens/>
      <w:spacing w:after="120" w:line="480" w:lineRule="auto"/>
    </w:pPr>
    <w:rPr>
      <w:kern w:val="1"/>
      <w:lang w:eastAsia="ar-SA"/>
    </w:rPr>
  </w:style>
  <w:style w:type="paragraph" w:customStyle="1" w:styleId="Contenutotabella">
    <w:name w:val="Contenuto tabella"/>
    <w:basedOn w:val="Normale"/>
    <w:rsid w:val="00611AFC"/>
    <w:pPr>
      <w:widowControl w:val="0"/>
      <w:suppressLineNumbers/>
      <w:suppressAutoHyphens/>
    </w:pPr>
    <w:rPr>
      <w:rFonts w:eastAsia="Lucida Sans Unicode"/>
      <w:kern w:val="1"/>
      <w:lang w:eastAsia="ar-SA"/>
    </w:rPr>
  </w:style>
  <w:style w:type="character" w:customStyle="1" w:styleId="PidipaginaCarattere">
    <w:name w:val="Piè di pagina Carattere"/>
    <w:basedOn w:val="Carpredefinitoparagrafo"/>
    <w:link w:val="Pidipagina"/>
    <w:uiPriority w:val="99"/>
    <w:rsid w:val="00D1144F"/>
    <w:rPr>
      <w:sz w:val="24"/>
      <w:szCs w:val="24"/>
    </w:rPr>
  </w:style>
</w:styles>
</file>

<file path=word/webSettings.xml><?xml version="1.0" encoding="utf-8"?>
<w:webSettings xmlns:r="http://schemas.openxmlformats.org/officeDocument/2006/relationships" xmlns:w="http://schemas.openxmlformats.org/wordprocessingml/2006/main">
  <w:divs>
    <w:div w:id="1903519256">
      <w:bodyDiv w:val="1"/>
      <w:marLeft w:val="0"/>
      <w:marRight w:val="0"/>
      <w:marTop w:val="0"/>
      <w:marBottom w:val="0"/>
      <w:divBdr>
        <w:top w:val="none" w:sz="0" w:space="0" w:color="auto"/>
        <w:left w:val="none" w:sz="0" w:space="0" w:color="auto"/>
        <w:bottom w:val="none" w:sz="0" w:space="0" w:color="auto"/>
        <w:right w:val="none" w:sz="0" w:space="0" w:color="auto"/>
      </w:divBdr>
    </w:div>
    <w:div w:id="1972128855">
      <w:bodyDiv w:val="1"/>
      <w:marLeft w:val="0"/>
      <w:marRight w:val="0"/>
      <w:marTop w:val="0"/>
      <w:marBottom w:val="0"/>
      <w:divBdr>
        <w:top w:val="none" w:sz="0" w:space="0" w:color="auto"/>
        <w:left w:val="none" w:sz="0" w:space="0" w:color="auto"/>
        <w:bottom w:val="none" w:sz="0" w:space="0" w:color="auto"/>
        <w:right w:val="none" w:sz="0" w:space="0" w:color="auto"/>
      </w:divBdr>
      <w:divsChild>
        <w:div w:id="574171962">
          <w:marLeft w:val="0"/>
          <w:marRight w:val="0"/>
          <w:marTop w:val="0"/>
          <w:marBottom w:val="0"/>
          <w:divBdr>
            <w:top w:val="none" w:sz="0" w:space="0" w:color="auto"/>
            <w:left w:val="none" w:sz="0" w:space="0" w:color="auto"/>
            <w:bottom w:val="none" w:sz="0" w:space="0" w:color="auto"/>
            <w:right w:val="none" w:sz="0" w:space="0" w:color="auto"/>
          </w:divBdr>
        </w:div>
        <w:div w:id="2113937571">
          <w:marLeft w:val="0"/>
          <w:marRight w:val="0"/>
          <w:marTop w:val="0"/>
          <w:marBottom w:val="0"/>
          <w:divBdr>
            <w:top w:val="none" w:sz="0" w:space="0" w:color="auto"/>
            <w:left w:val="none" w:sz="0" w:space="0" w:color="auto"/>
            <w:bottom w:val="none" w:sz="0" w:space="0" w:color="auto"/>
            <w:right w:val="none" w:sz="0" w:space="0" w:color="auto"/>
          </w:divBdr>
        </w:div>
      </w:divsChild>
    </w:div>
    <w:div w:id="204328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istruzione@cert.comune.fe.it" TargetMode="External"/><Relationship Id="rId2" Type="http://schemas.openxmlformats.org/officeDocument/2006/relationships/hyperlink" Target="mailto:istruzione@edu.comune.fe.it" TargetMode="External"/><Relationship Id="rId1" Type="http://schemas.openxmlformats.org/officeDocument/2006/relationships/image" Target="media/image1.jpeg"/><Relationship Id="rId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ungarelli\Desktop\MODELLI%202011\MOD%20PROVA%20DIREZION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 PROVA DIREZIONE.dot</Template>
  <TotalTime>10</TotalTime>
  <Pages>4</Pages>
  <Words>1691</Words>
  <Characters>9643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Istituzione dei Servizi Educativi, Scolastici e per le Famiglie</vt:lpstr>
    </vt:vector>
  </TitlesOfParts>
  <Company>Hewlett-Packard Company</Company>
  <LinksUpToDate>false</LinksUpToDate>
  <CharactersWithSpaces>11312</CharactersWithSpaces>
  <SharedDoc>false</SharedDoc>
  <HLinks>
    <vt:vector size="12" baseType="variant">
      <vt:variant>
        <vt:i4>1966131</vt:i4>
      </vt:variant>
      <vt:variant>
        <vt:i4>3</vt:i4>
      </vt:variant>
      <vt:variant>
        <vt:i4>0</vt:i4>
      </vt:variant>
      <vt:variant>
        <vt:i4>5</vt:i4>
      </vt:variant>
      <vt:variant>
        <vt:lpwstr>mailto:istruzione@cert.comune.fe.it</vt:lpwstr>
      </vt:variant>
      <vt:variant>
        <vt:lpwstr/>
      </vt:variant>
      <vt:variant>
        <vt:i4>4456553</vt:i4>
      </vt:variant>
      <vt:variant>
        <vt:i4>0</vt:i4>
      </vt:variant>
      <vt:variant>
        <vt:i4>0</vt:i4>
      </vt:variant>
      <vt:variant>
        <vt:i4>5</vt:i4>
      </vt:variant>
      <vt:variant>
        <vt:lpwstr>mailto:istruzione@edu.comune.fe.it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Istituzione dei Servizi Educativi, Scolastici e per le Famiglie</dc:title>
  <dc:creator>e.ungarelli</dc:creator>
  <cp:lastModifiedBy>Marzola</cp:lastModifiedBy>
  <cp:revision>4</cp:revision>
  <cp:lastPrinted>2017-11-08T09:21:00Z</cp:lastPrinted>
  <dcterms:created xsi:type="dcterms:W3CDTF">2017-11-22T09:19:00Z</dcterms:created>
  <dcterms:modified xsi:type="dcterms:W3CDTF">2017-11-22T09:20:00Z</dcterms:modified>
</cp:coreProperties>
</file>