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B3F" w:rsidRDefault="00A20B3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ISTRUTTORIA CONSILIARE DEL ______________________</w:t>
      </w:r>
    </w:p>
    <w:p w:rsidR="00A20B3F" w:rsidRDefault="00A20B3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A20B3F" w:rsidRDefault="00A20B3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A20B3F" w:rsidRDefault="00A20B3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E449FB" w:rsidRPr="00A20B3F" w:rsidRDefault="00A20B3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 w:rsidRPr="00A20B3F">
        <w:rPr>
          <w:rFonts w:ascii="Times New Roman" w:hAnsi="Times New Roman"/>
          <w:b/>
        </w:rPr>
        <w:t xml:space="preserve">PROCEDIMENTO </w:t>
      </w:r>
      <w:proofErr w:type="spellStart"/>
      <w:r w:rsidRPr="00A20B3F">
        <w:rPr>
          <w:rFonts w:ascii="Times New Roman" w:hAnsi="Times New Roman"/>
          <w:b/>
        </w:rPr>
        <w:t>DI</w:t>
      </w:r>
      <w:proofErr w:type="spellEnd"/>
      <w:r w:rsidRPr="00A20B3F">
        <w:rPr>
          <w:rFonts w:ascii="Times New Roman" w:hAnsi="Times New Roman"/>
          <w:b/>
        </w:rPr>
        <w:t xml:space="preserve"> APPROVAZIONE DEL PROGETTO DEFINITIVO </w:t>
      </w:r>
      <w:proofErr w:type="spellStart"/>
      <w:r w:rsidRPr="00A20B3F">
        <w:rPr>
          <w:rFonts w:ascii="Times New Roman" w:hAnsi="Times New Roman"/>
          <w:b/>
        </w:rPr>
        <w:t>DI</w:t>
      </w:r>
      <w:proofErr w:type="spellEnd"/>
      <w:r w:rsidRPr="00A20B3F">
        <w:rPr>
          <w:rFonts w:ascii="Times New Roman" w:hAnsi="Times New Roman"/>
          <w:b/>
        </w:rPr>
        <w:t xml:space="preserve"> HERA </w:t>
      </w:r>
      <w:proofErr w:type="spellStart"/>
      <w:r w:rsidRPr="00A20B3F">
        <w:rPr>
          <w:rFonts w:ascii="Times New Roman" w:hAnsi="Times New Roman"/>
          <w:b/>
        </w:rPr>
        <w:t>S.P.A</w:t>
      </w:r>
      <w:proofErr w:type="spellEnd"/>
      <w:r w:rsidRPr="00A20B3F">
        <w:rPr>
          <w:rFonts w:ascii="Times New Roman" w:hAnsi="Times New Roman"/>
          <w:b/>
        </w:rPr>
        <w:t xml:space="preserve">  DENOMINATO “</w:t>
      </w:r>
      <w:r w:rsidRPr="00A20B3F">
        <w:rPr>
          <w:rFonts w:ascii="Times New Roman" w:hAnsi="Times New Roman"/>
          <w:b/>
          <w:szCs w:val="22"/>
        </w:rPr>
        <w:t xml:space="preserve">PROGETTO PER L’ADEGUAMENTO DELLA RETE FOGNARIA IN LOCALITÀ FOCOMORTO” IN COMUNE </w:t>
      </w:r>
      <w:proofErr w:type="spellStart"/>
      <w:r w:rsidRPr="00A20B3F">
        <w:rPr>
          <w:rFonts w:ascii="Times New Roman" w:hAnsi="Times New Roman"/>
          <w:b/>
          <w:szCs w:val="22"/>
        </w:rPr>
        <w:t>DI</w:t>
      </w:r>
      <w:proofErr w:type="spellEnd"/>
      <w:r w:rsidRPr="00A20B3F">
        <w:rPr>
          <w:rFonts w:ascii="Times New Roman" w:hAnsi="Times New Roman"/>
          <w:b/>
          <w:szCs w:val="22"/>
        </w:rPr>
        <w:t xml:space="preserve"> FERRARA IN VARIANTE AL 2° POC – PARERE </w:t>
      </w:r>
      <w:proofErr w:type="spellStart"/>
      <w:r w:rsidRPr="00A20B3F">
        <w:rPr>
          <w:rFonts w:ascii="Times New Roman" w:hAnsi="Times New Roman"/>
          <w:b/>
          <w:szCs w:val="22"/>
        </w:rPr>
        <w:t>DI</w:t>
      </w:r>
      <w:proofErr w:type="spellEnd"/>
      <w:r w:rsidRPr="00A20B3F">
        <w:rPr>
          <w:rFonts w:ascii="Times New Roman" w:hAnsi="Times New Roman"/>
          <w:b/>
          <w:szCs w:val="22"/>
        </w:rPr>
        <w:t xml:space="preserve"> COMPETENZA</w:t>
      </w:r>
    </w:p>
    <w:p w:rsidR="007A5880" w:rsidRPr="00D037F5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D037F5" w:rsidRDefault="00E449FB">
      <w:pPr>
        <w:jc w:val="both"/>
        <w:rPr>
          <w:sz w:val="24"/>
          <w:szCs w:val="24"/>
        </w:rPr>
      </w:pPr>
    </w:p>
    <w:p w:rsidR="00E449FB" w:rsidRPr="00D037F5" w:rsidRDefault="00E449FB">
      <w:pPr>
        <w:pStyle w:val="Titolo1"/>
        <w:rPr>
          <w:rFonts w:ascii="Times New Roman" w:hAnsi="Times New Roman"/>
          <w:b/>
          <w:szCs w:val="24"/>
        </w:rPr>
      </w:pPr>
      <w:r w:rsidRPr="00D037F5">
        <w:rPr>
          <w:rFonts w:ascii="Times New Roman" w:hAnsi="Times New Roman"/>
          <w:b/>
          <w:szCs w:val="24"/>
        </w:rPr>
        <w:t>IL CONSIGLIO COMUNALE</w:t>
      </w:r>
    </w:p>
    <w:p w:rsidR="00E449FB" w:rsidRPr="00D037F5" w:rsidRDefault="00E449FB">
      <w:pPr>
        <w:jc w:val="both"/>
        <w:rPr>
          <w:sz w:val="24"/>
          <w:szCs w:val="24"/>
        </w:rPr>
      </w:pPr>
    </w:p>
    <w:p w:rsidR="00113E25" w:rsidRDefault="00113E25" w:rsidP="00300C24">
      <w:pPr>
        <w:jc w:val="both"/>
        <w:rPr>
          <w:b/>
          <w:sz w:val="24"/>
          <w:szCs w:val="24"/>
        </w:rPr>
      </w:pPr>
    </w:p>
    <w:p w:rsidR="00300C24" w:rsidRPr="00EF6C6B" w:rsidRDefault="00300C24" w:rsidP="00300C24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Premesso:</w:t>
      </w:r>
    </w:p>
    <w:p w:rsidR="00243899" w:rsidRPr="00737548" w:rsidRDefault="00243899" w:rsidP="00243899">
      <w:pPr>
        <w:jc w:val="both"/>
        <w:rPr>
          <w:color w:val="FF0000"/>
          <w:sz w:val="24"/>
          <w:szCs w:val="24"/>
        </w:rPr>
      </w:pP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21901 del 16/04/2009 è stato approvato il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Strutturale Comunale (PSC) comprensivo della classificazione acustica;</w:t>
      </w: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39286/13 del 10/06/2013 è stato approvato il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Regolamento Urbanistic</w:t>
      </w:r>
      <w:r w:rsidR="006A4665">
        <w:rPr>
          <w:sz w:val="24"/>
          <w:szCs w:val="24"/>
        </w:rPr>
        <w:t>o Edilizio (RUE)</w:t>
      </w:r>
      <w:r>
        <w:rPr>
          <w:sz w:val="24"/>
          <w:szCs w:val="24"/>
        </w:rPr>
        <w:t>;</w:t>
      </w:r>
    </w:p>
    <w:p w:rsidR="00B14B8F" w:rsidRDefault="00300C2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consigliare P.G. 139299/17 del 11/12/2017 è stato approvato il 2°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Operativo Comunale con valore ed effetti di variante alla classificazione acustica</w:t>
      </w:r>
      <w:r w:rsidR="00A5626F">
        <w:rPr>
          <w:sz w:val="24"/>
          <w:szCs w:val="24"/>
        </w:rPr>
        <w:t xml:space="preserve"> e con delibere consigliari P.G. 103773/18 del 24/09/2018 e P.G. 32267/19 del 25/03/2019 sono state</w:t>
      </w:r>
      <w:r w:rsidR="00086046">
        <w:rPr>
          <w:sz w:val="24"/>
          <w:szCs w:val="24"/>
        </w:rPr>
        <w:t xml:space="preserve"> rispettivamente</w:t>
      </w:r>
      <w:r w:rsidR="00A5626F">
        <w:rPr>
          <w:sz w:val="24"/>
          <w:szCs w:val="24"/>
        </w:rPr>
        <w:t xml:space="preserve"> approvate </w:t>
      </w:r>
      <w:r w:rsidR="00F37E65">
        <w:rPr>
          <w:sz w:val="24"/>
          <w:szCs w:val="24"/>
        </w:rPr>
        <w:t>una 1^ e 2^ variante specifica al 2° Piano Operativo Comunale</w:t>
      </w:r>
      <w:r>
        <w:rPr>
          <w:sz w:val="24"/>
          <w:szCs w:val="24"/>
        </w:rPr>
        <w:t>;</w:t>
      </w:r>
    </w:p>
    <w:p w:rsidR="00DD14CC" w:rsidRPr="00D037F5" w:rsidRDefault="00DD14CC">
      <w:pPr>
        <w:jc w:val="both"/>
        <w:rPr>
          <w:sz w:val="24"/>
          <w:szCs w:val="24"/>
        </w:rPr>
      </w:pPr>
    </w:p>
    <w:p w:rsidR="00E449FB" w:rsidRPr="00352A3E" w:rsidRDefault="00A72F9B">
      <w:pPr>
        <w:jc w:val="both"/>
        <w:rPr>
          <w:b/>
          <w:sz w:val="24"/>
          <w:szCs w:val="24"/>
        </w:rPr>
      </w:pPr>
      <w:r w:rsidRPr="00352A3E">
        <w:rPr>
          <w:b/>
          <w:sz w:val="24"/>
          <w:szCs w:val="24"/>
        </w:rPr>
        <w:t>Premesso inoltre</w:t>
      </w:r>
      <w:r w:rsidR="00E449FB" w:rsidRPr="00352A3E">
        <w:rPr>
          <w:b/>
          <w:sz w:val="24"/>
          <w:szCs w:val="24"/>
        </w:rPr>
        <w:t>:</w:t>
      </w:r>
    </w:p>
    <w:p w:rsidR="00E009DB" w:rsidRPr="00940441" w:rsidRDefault="00E009DB">
      <w:pPr>
        <w:jc w:val="both"/>
        <w:rPr>
          <w:color w:val="FF0000"/>
          <w:sz w:val="24"/>
          <w:szCs w:val="24"/>
        </w:rPr>
      </w:pPr>
    </w:p>
    <w:p w:rsidR="00E277AA" w:rsidRPr="003471E0" w:rsidRDefault="00D864D9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584391">
        <w:rPr>
          <w:sz w:val="24"/>
          <w:szCs w:val="24"/>
        </w:rPr>
        <w:t xml:space="preserve">che </w:t>
      </w:r>
      <w:r w:rsidR="00376B37">
        <w:rPr>
          <w:sz w:val="24"/>
          <w:szCs w:val="24"/>
        </w:rPr>
        <w:t>con</w:t>
      </w:r>
      <w:r w:rsidR="00CA3354">
        <w:rPr>
          <w:sz w:val="24"/>
          <w:szCs w:val="24"/>
        </w:rPr>
        <w:t xml:space="preserve"> nota</w:t>
      </w:r>
      <w:r w:rsidR="0013019C">
        <w:rPr>
          <w:sz w:val="24"/>
          <w:szCs w:val="24"/>
        </w:rPr>
        <w:t xml:space="preserve"> </w:t>
      </w:r>
      <w:proofErr w:type="spellStart"/>
      <w:r w:rsidR="0013019C">
        <w:rPr>
          <w:sz w:val="24"/>
          <w:szCs w:val="24"/>
        </w:rPr>
        <w:t>prot</w:t>
      </w:r>
      <w:proofErr w:type="spellEnd"/>
      <w:r w:rsidR="00376B37">
        <w:rPr>
          <w:sz w:val="24"/>
          <w:szCs w:val="24"/>
        </w:rPr>
        <w:t>. n. 4740/21</w:t>
      </w:r>
      <w:r w:rsidR="0013019C">
        <w:rPr>
          <w:sz w:val="24"/>
          <w:szCs w:val="24"/>
        </w:rPr>
        <w:t xml:space="preserve"> del</w:t>
      </w:r>
      <w:r w:rsidR="00CA3354">
        <w:rPr>
          <w:sz w:val="24"/>
          <w:szCs w:val="24"/>
        </w:rPr>
        <w:t xml:space="preserve"> 19/01/2021</w:t>
      </w:r>
      <w:r w:rsidR="00086046" w:rsidRPr="00584391">
        <w:rPr>
          <w:sz w:val="24"/>
          <w:szCs w:val="24"/>
        </w:rPr>
        <w:t xml:space="preserve">, </w:t>
      </w:r>
      <w:r w:rsidR="0013019C">
        <w:rPr>
          <w:sz w:val="24"/>
          <w:szCs w:val="24"/>
        </w:rPr>
        <w:t>il Gestore del Servizio Idrico I</w:t>
      </w:r>
      <w:r w:rsidR="00584391" w:rsidRPr="00584391">
        <w:rPr>
          <w:sz w:val="24"/>
          <w:szCs w:val="24"/>
        </w:rPr>
        <w:t>ntegrato</w:t>
      </w:r>
      <w:r w:rsidR="00041F0B">
        <w:rPr>
          <w:sz w:val="24"/>
          <w:szCs w:val="24"/>
        </w:rPr>
        <w:t xml:space="preserve"> (</w:t>
      </w:r>
      <w:proofErr w:type="spellStart"/>
      <w:r w:rsidR="00041F0B">
        <w:rPr>
          <w:sz w:val="24"/>
          <w:szCs w:val="24"/>
        </w:rPr>
        <w:t>S</w:t>
      </w:r>
      <w:r w:rsidR="00AC13BD">
        <w:rPr>
          <w:sz w:val="24"/>
          <w:szCs w:val="24"/>
        </w:rPr>
        <w:t>.</w:t>
      </w:r>
      <w:r w:rsidR="00041F0B">
        <w:rPr>
          <w:sz w:val="24"/>
          <w:szCs w:val="24"/>
        </w:rPr>
        <w:t>I</w:t>
      </w:r>
      <w:r w:rsidR="00AC13BD">
        <w:rPr>
          <w:sz w:val="24"/>
          <w:szCs w:val="24"/>
        </w:rPr>
        <w:t>.</w:t>
      </w:r>
      <w:r w:rsidR="00041F0B">
        <w:rPr>
          <w:sz w:val="24"/>
          <w:szCs w:val="24"/>
        </w:rPr>
        <w:t>I</w:t>
      </w:r>
      <w:r w:rsidR="00AC13BD">
        <w:rPr>
          <w:sz w:val="24"/>
          <w:szCs w:val="24"/>
        </w:rPr>
        <w:t>.</w:t>
      </w:r>
      <w:proofErr w:type="spellEnd"/>
      <w:r w:rsidR="00041F0B">
        <w:rPr>
          <w:sz w:val="24"/>
          <w:szCs w:val="24"/>
        </w:rPr>
        <w:t xml:space="preserve">) </w:t>
      </w:r>
      <w:proofErr w:type="spellStart"/>
      <w:r w:rsidR="00584391" w:rsidRPr="00584391">
        <w:rPr>
          <w:sz w:val="24"/>
          <w:szCs w:val="24"/>
        </w:rPr>
        <w:t>Hera</w:t>
      </w:r>
      <w:proofErr w:type="spellEnd"/>
      <w:r w:rsidR="00086046" w:rsidRPr="00584391">
        <w:rPr>
          <w:sz w:val="24"/>
          <w:szCs w:val="24"/>
        </w:rPr>
        <w:t xml:space="preserve"> S</w:t>
      </w:r>
      <w:r w:rsidR="00C013D1">
        <w:rPr>
          <w:sz w:val="24"/>
          <w:szCs w:val="24"/>
        </w:rPr>
        <w:t>.p.A.</w:t>
      </w:r>
      <w:r w:rsidR="003F7E70" w:rsidRPr="00584391">
        <w:rPr>
          <w:sz w:val="24"/>
          <w:szCs w:val="24"/>
        </w:rPr>
        <w:t>,</w:t>
      </w:r>
      <w:r w:rsidR="003F7E70" w:rsidRPr="00940441">
        <w:rPr>
          <w:color w:val="FF0000"/>
          <w:sz w:val="24"/>
          <w:szCs w:val="24"/>
        </w:rPr>
        <w:t xml:space="preserve"> </w:t>
      </w:r>
      <w:r w:rsidR="003F7E70" w:rsidRPr="00584391">
        <w:rPr>
          <w:sz w:val="24"/>
          <w:szCs w:val="24"/>
        </w:rPr>
        <w:t>ha presentato istanza</w:t>
      </w:r>
      <w:r w:rsidR="003F7E70" w:rsidRPr="00940441">
        <w:rPr>
          <w:color w:val="FF0000"/>
          <w:sz w:val="24"/>
          <w:szCs w:val="24"/>
        </w:rPr>
        <w:t xml:space="preserve"> </w:t>
      </w:r>
      <w:r w:rsidR="003F7E70" w:rsidRPr="00584391">
        <w:rPr>
          <w:sz w:val="24"/>
          <w:szCs w:val="24"/>
        </w:rPr>
        <w:t>all</w:t>
      </w:r>
      <w:r w:rsidR="006222B9" w:rsidRPr="00584391">
        <w:rPr>
          <w:sz w:val="24"/>
          <w:szCs w:val="24"/>
        </w:rPr>
        <w:t xml:space="preserve">’Agenzia </w:t>
      </w:r>
      <w:r w:rsidR="00584391" w:rsidRPr="00584391">
        <w:rPr>
          <w:sz w:val="24"/>
          <w:szCs w:val="24"/>
        </w:rPr>
        <w:t xml:space="preserve">Territoriale dell’Emilia – Romagna </w:t>
      </w:r>
      <w:r w:rsidR="006A3125">
        <w:rPr>
          <w:sz w:val="24"/>
          <w:szCs w:val="24"/>
        </w:rPr>
        <w:t xml:space="preserve"> per i Servizi Idrici e Rifiuti </w:t>
      </w:r>
      <w:r w:rsidR="005229ED" w:rsidRPr="00584391">
        <w:rPr>
          <w:sz w:val="24"/>
          <w:szCs w:val="24"/>
        </w:rPr>
        <w:t>(</w:t>
      </w:r>
      <w:r w:rsidR="00584391" w:rsidRPr="00584391">
        <w:rPr>
          <w:sz w:val="24"/>
          <w:szCs w:val="24"/>
        </w:rPr>
        <w:t>ATERSIR</w:t>
      </w:r>
      <w:r w:rsidR="00584391">
        <w:rPr>
          <w:sz w:val="24"/>
          <w:szCs w:val="24"/>
        </w:rPr>
        <w:t>)</w:t>
      </w:r>
      <w:r w:rsidR="00E277AA" w:rsidRPr="00584391">
        <w:rPr>
          <w:sz w:val="24"/>
          <w:szCs w:val="24"/>
        </w:rPr>
        <w:t>,</w:t>
      </w:r>
      <w:r w:rsidR="00E277AA" w:rsidRPr="00940441">
        <w:rPr>
          <w:color w:val="FF0000"/>
          <w:sz w:val="24"/>
          <w:szCs w:val="24"/>
        </w:rPr>
        <w:t xml:space="preserve"> </w:t>
      </w:r>
      <w:r w:rsidR="00E277AA" w:rsidRPr="00376B37">
        <w:rPr>
          <w:sz w:val="24"/>
          <w:szCs w:val="24"/>
        </w:rPr>
        <w:t xml:space="preserve">finalizzata </w:t>
      </w:r>
      <w:r w:rsidR="00D058B1">
        <w:rPr>
          <w:sz w:val="24"/>
          <w:szCs w:val="24"/>
        </w:rPr>
        <w:t>alla richiesta</w:t>
      </w:r>
      <w:r w:rsidR="007747FD">
        <w:rPr>
          <w:sz w:val="24"/>
          <w:szCs w:val="24"/>
        </w:rPr>
        <w:t xml:space="preserve"> di indizione della Conferenza dei Servizi</w:t>
      </w:r>
      <w:r w:rsidR="00D058B1">
        <w:rPr>
          <w:sz w:val="24"/>
          <w:szCs w:val="24"/>
        </w:rPr>
        <w:t xml:space="preserve"> </w:t>
      </w:r>
      <w:r w:rsidR="007747FD">
        <w:rPr>
          <w:sz w:val="24"/>
          <w:szCs w:val="24"/>
        </w:rPr>
        <w:t>per</w:t>
      </w:r>
      <w:r w:rsidR="00D058B1">
        <w:rPr>
          <w:sz w:val="24"/>
          <w:szCs w:val="24"/>
        </w:rPr>
        <w:t xml:space="preserve"> </w:t>
      </w:r>
      <w:r w:rsidR="0013019C">
        <w:rPr>
          <w:sz w:val="24"/>
          <w:szCs w:val="24"/>
        </w:rPr>
        <w:t>approvazione</w:t>
      </w:r>
      <w:r w:rsidR="00D058B1">
        <w:rPr>
          <w:sz w:val="24"/>
          <w:szCs w:val="24"/>
        </w:rPr>
        <w:t xml:space="preserve"> ai sensi dell’</w:t>
      </w:r>
      <w:r w:rsidR="006A3125">
        <w:rPr>
          <w:sz w:val="24"/>
          <w:szCs w:val="24"/>
        </w:rPr>
        <w:t>art. 158</w:t>
      </w:r>
      <w:r w:rsidR="00D058B1">
        <w:rPr>
          <w:sz w:val="24"/>
          <w:szCs w:val="24"/>
        </w:rPr>
        <w:t xml:space="preserve">bis del </w:t>
      </w:r>
      <w:proofErr w:type="spellStart"/>
      <w:r w:rsidR="00D058B1">
        <w:rPr>
          <w:sz w:val="24"/>
          <w:szCs w:val="24"/>
        </w:rPr>
        <w:t>D.Lgs.</w:t>
      </w:r>
      <w:proofErr w:type="spellEnd"/>
      <w:r w:rsidR="00D058B1">
        <w:rPr>
          <w:sz w:val="24"/>
          <w:szCs w:val="24"/>
        </w:rPr>
        <w:t xml:space="preserve"> 152/2006 </w:t>
      </w:r>
      <w:r w:rsidR="0013019C">
        <w:rPr>
          <w:sz w:val="24"/>
          <w:szCs w:val="24"/>
        </w:rPr>
        <w:t xml:space="preserve">del progetto definitivo denominato </w:t>
      </w:r>
      <w:r w:rsidR="0013019C" w:rsidRPr="0013019C">
        <w:rPr>
          <w:sz w:val="24"/>
          <w:szCs w:val="24"/>
        </w:rPr>
        <w:t xml:space="preserve">“Progetto per l’adeguamento della rete fognaria in località </w:t>
      </w:r>
      <w:proofErr w:type="spellStart"/>
      <w:r w:rsidR="0013019C" w:rsidRPr="0013019C">
        <w:rPr>
          <w:sz w:val="24"/>
          <w:szCs w:val="24"/>
        </w:rPr>
        <w:t>Focomorto</w:t>
      </w:r>
      <w:proofErr w:type="spellEnd"/>
      <w:r w:rsidR="0013019C" w:rsidRPr="0013019C">
        <w:rPr>
          <w:sz w:val="24"/>
          <w:szCs w:val="24"/>
        </w:rPr>
        <w:t xml:space="preserve">” </w:t>
      </w:r>
      <w:r w:rsidR="000675E9">
        <w:rPr>
          <w:sz w:val="24"/>
          <w:szCs w:val="24"/>
        </w:rPr>
        <w:t>in Comune di Ferrara</w:t>
      </w:r>
      <w:r w:rsidR="00D64588">
        <w:rPr>
          <w:sz w:val="24"/>
          <w:szCs w:val="24"/>
        </w:rPr>
        <w:t>, in variante alla strumentazione urbanistica vigente</w:t>
      </w:r>
      <w:r w:rsidR="00E277AA" w:rsidRPr="0013019C">
        <w:rPr>
          <w:sz w:val="24"/>
          <w:szCs w:val="24"/>
        </w:rPr>
        <w:t>;</w:t>
      </w:r>
    </w:p>
    <w:p w:rsidR="003471E0" w:rsidRPr="00C1307A" w:rsidRDefault="003471E0" w:rsidP="003471E0">
      <w:pPr>
        <w:jc w:val="both"/>
        <w:rPr>
          <w:color w:val="FF0000"/>
          <w:sz w:val="24"/>
          <w:szCs w:val="24"/>
        </w:rPr>
      </w:pPr>
    </w:p>
    <w:p w:rsidR="00041F0B" w:rsidRPr="00041F0B" w:rsidRDefault="00C1307A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che </w:t>
      </w:r>
      <w:r w:rsidR="004C16F5">
        <w:rPr>
          <w:sz w:val="24"/>
          <w:szCs w:val="24"/>
        </w:rPr>
        <w:t>il Servizio Ufficio di Piano del Comune di Ferrara ha inviato a</w:t>
      </w:r>
      <w:r w:rsidR="008D38E8">
        <w:rPr>
          <w:sz w:val="24"/>
          <w:szCs w:val="24"/>
        </w:rPr>
        <w:t>l Gestore</w:t>
      </w:r>
      <w:r w:rsidR="00AC13BD">
        <w:rPr>
          <w:sz w:val="24"/>
          <w:szCs w:val="24"/>
        </w:rPr>
        <w:t xml:space="preserve"> del </w:t>
      </w:r>
      <w:proofErr w:type="spellStart"/>
      <w:r w:rsidR="00AC13BD">
        <w:rPr>
          <w:sz w:val="24"/>
          <w:szCs w:val="24"/>
        </w:rPr>
        <w:t>S.I.I.</w:t>
      </w:r>
      <w:proofErr w:type="spellEnd"/>
      <w:r w:rsidR="004C16F5">
        <w:rPr>
          <w:sz w:val="24"/>
          <w:szCs w:val="24"/>
        </w:rPr>
        <w:t xml:space="preserve"> </w:t>
      </w:r>
      <w:proofErr w:type="spellStart"/>
      <w:r w:rsidR="004C16F5">
        <w:rPr>
          <w:sz w:val="24"/>
          <w:szCs w:val="24"/>
        </w:rPr>
        <w:t>Hera</w:t>
      </w:r>
      <w:proofErr w:type="spellEnd"/>
      <w:r w:rsidR="004C16F5">
        <w:rPr>
          <w:sz w:val="24"/>
          <w:szCs w:val="24"/>
        </w:rPr>
        <w:t xml:space="preserve"> </w:t>
      </w:r>
      <w:proofErr w:type="spellStart"/>
      <w:r w:rsidR="004C16F5">
        <w:rPr>
          <w:sz w:val="24"/>
          <w:szCs w:val="24"/>
        </w:rPr>
        <w:t>S.p.A</w:t>
      </w:r>
      <w:proofErr w:type="spellEnd"/>
      <w:r w:rsidR="004C16F5">
        <w:rPr>
          <w:sz w:val="24"/>
          <w:szCs w:val="24"/>
        </w:rPr>
        <w:t xml:space="preserve"> con nota PG 136933/19 del 04/11/2019 </w:t>
      </w:r>
      <w:r w:rsidR="00041F0B">
        <w:rPr>
          <w:sz w:val="24"/>
          <w:szCs w:val="24"/>
        </w:rPr>
        <w:t>il parere favorevole rispetto alla validazione della documentazione di varian</w:t>
      </w:r>
      <w:r w:rsidR="00054218">
        <w:rPr>
          <w:sz w:val="24"/>
          <w:szCs w:val="24"/>
        </w:rPr>
        <w:t>te urbanistica finalizzata all’a</w:t>
      </w:r>
      <w:r w:rsidR="00041F0B">
        <w:rPr>
          <w:sz w:val="24"/>
          <w:szCs w:val="24"/>
        </w:rPr>
        <w:t>pposizione del vincolo preordinato all’esproprio;</w:t>
      </w:r>
    </w:p>
    <w:p w:rsidR="00041F0B" w:rsidRDefault="00041F0B" w:rsidP="00041F0B">
      <w:pPr>
        <w:jc w:val="both"/>
        <w:rPr>
          <w:sz w:val="24"/>
          <w:szCs w:val="24"/>
        </w:rPr>
      </w:pPr>
    </w:p>
    <w:p w:rsidR="008366C8" w:rsidRPr="008366C8" w:rsidRDefault="00041F0B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che successivamente al parere del Comune di Ferrara, ATERSIR ha rilasciato al </w:t>
      </w:r>
      <w:r w:rsidR="00E931E1">
        <w:rPr>
          <w:sz w:val="24"/>
          <w:szCs w:val="24"/>
        </w:rPr>
        <w:t xml:space="preserve">Gestore </w:t>
      </w:r>
      <w:proofErr w:type="spellStart"/>
      <w:r>
        <w:rPr>
          <w:sz w:val="24"/>
          <w:szCs w:val="24"/>
        </w:rPr>
        <w:t>Hera</w:t>
      </w:r>
      <w:proofErr w:type="spellEnd"/>
      <w:r>
        <w:rPr>
          <w:sz w:val="24"/>
          <w:szCs w:val="24"/>
        </w:rPr>
        <w:t xml:space="preserve"> S.p.A. </w:t>
      </w:r>
      <w:r w:rsidR="008366C8">
        <w:rPr>
          <w:sz w:val="24"/>
          <w:szCs w:val="24"/>
        </w:rPr>
        <w:t>con nota PG. AT/2020/0002868 del 03/04/2020 il nulla osta all’avvio del procedimento espropriativo all’intervento in oggetto;</w:t>
      </w:r>
    </w:p>
    <w:p w:rsidR="008366C8" w:rsidRDefault="008366C8" w:rsidP="008366C8">
      <w:pPr>
        <w:jc w:val="both"/>
        <w:rPr>
          <w:sz w:val="24"/>
          <w:szCs w:val="24"/>
        </w:rPr>
      </w:pPr>
    </w:p>
    <w:p w:rsidR="00AA648A" w:rsidRPr="00AA648A" w:rsidRDefault="008366C8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che a seguito del nulla osta di ATERSIR, il Gestore </w:t>
      </w:r>
      <w:proofErr w:type="spellStart"/>
      <w:r>
        <w:rPr>
          <w:sz w:val="24"/>
          <w:szCs w:val="24"/>
        </w:rPr>
        <w:t>Hera</w:t>
      </w:r>
      <w:proofErr w:type="spellEnd"/>
      <w:r>
        <w:rPr>
          <w:sz w:val="24"/>
          <w:szCs w:val="24"/>
        </w:rPr>
        <w:t xml:space="preserve"> S.p.A. ha provveduto all’attività di deposito e pubblicazione del progetto definitivo </w:t>
      </w:r>
      <w:r w:rsidR="00F42641">
        <w:rPr>
          <w:sz w:val="24"/>
          <w:szCs w:val="24"/>
        </w:rPr>
        <w:t xml:space="preserve">e di avviso ai privati </w:t>
      </w:r>
      <w:r w:rsidR="00AA648A">
        <w:rPr>
          <w:sz w:val="24"/>
          <w:szCs w:val="24"/>
        </w:rPr>
        <w:t>dell’avvio del procedimento espropriativo;</w:t>
      </w:r>
    </w:p>
    <w:p w:rsidR="00AA648A" w:rsidRDefault="00AA648A" w:rsidP="00AA648A">
      <w:pPr>
        <w:jc w:val="both"/>
        <w:rPr>
          <w:sz w:val="24"/>
          <w:szCs w:val="24"/>
        </w:rPr>
      </w:pPr>
    </w:p>
    <w:p w:rsidR="00C1307A" w:rsidRPr="00C1307A" w:rsidRDefault="003B641F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che il responsabile del p</w:t>
      </w:r>
      <w:r w:rsidR="00AA648A">
        <w:rPr>
          <w:sz w:val="24"/>
          <w:szCs w:val="24"/>
        </w:rPr>
        <w:t xml:space="preserve">rocedimento espropriativo di </w:t>
      </w:r>
      <w:proofErr w:type="spellStart"/>
      <w:r w:rsidR="00AA648A">
        <w:rPr>
          <w:sz w:val="24"/>
          <w:szCs w:val="24"/>
        </w:rPr>
        <w:t>Hera</w:t>
      </w:r>
      <w:proofErr w:type="spellEnd"/>
      <w:r w:rsidR="00AA648A">
        <w:rPr>
          <w:sz w:val="24"/>
          <w:szCs w:val="24"/>
        </w:rPr>
        <w:t xml:space="preserve"> </w:t>
      </w:r>
      <w:proofErr w:type="spellStart"/>
      <w:r w:rsidR="00AA648A">
        <w:rPr>
          <w:sz w:val="24"/>
          <w:szCs w:val="24"/>
        </w:rPr>
        <w:t>S.p.A</w:t>
      </w:r>
      <w:proofErr w:type="spellEnd"/>
      <w:r w:rsidR="00AA648A">
        <w:rPr>
          <w:sz w:val="24"/>
          <w:szCs w:val="24"/>
        </w:rPr>
        <w:t xml:space="preserve"> ha certifica</w:t>
      </w:r>
      <w:r>
        <w:rPr>
          <w:sz w:val="24"/>
          <w:szCs w:val="24"/>
        </w:rPr>
        <w:t xml:space="preserve">to con nota P.G. 16019/21 del 16/02/2021 la regolarità dell’avvio del procedimento </w:t>
      </w:r>
      <w:r w:rsidR="00D64588">
        <w:rPr>
          <w:sz w:val="24"/>
          <w:szCs w:val="24"/>
        </w:rPr>
        <w:t xml:space="preserve">e ha dichiarato che non sono pervenute osservazioni </w:t>
      </w:r>
      <w:r w:rsidR="00AA648A">
        <w:rPr>
          <w:sz w:val="24"/>
          <w:szCs w:val="24"/>
        </w:rPr>
        <w:t xml:space="preserve"> </w:t>
      </w:r>
      <w:r w:rsidR="00D64588">
        <w:rPr>
          <w:sz w:val="24"/>
          <w:szCs w:val="24"/>
        </w:rPr>
        <w:t>in merito al progetto;</w:t>
      </w:r>
      <w:r w:rsidR="00041F0B">
        <w:rPr>
          <w:sz w:val="24"/>
          <w:szCs w:val="24"/>
        </w:rPr>
        <w:t xml:space="preserve">   </w:t>
      </w:r>
      <w:r w:rsidR="004C16F5">
        <w:rPr>
          <w:sz w:val="24"/>
          <w:szCs w:val="24"/>
        </w:rPr>
        <w:t xml:space="preserve">  </w:t>
      </w:r>
    </w:p>
    <w:p w:rsidR="00253324" w:rsidRPr="00940441" w:rsidRDefault="00253324" w:rsidP="00253324">
      <w:pPr>
        <w:jc w:val="both"/>
        <w:rPr>
          <w:color w:val="FF0000"/>
          <w:sz w:val="24"/>
          <w:szCs w:val="24"/>
        </w:rPr>
      </w:pPr>
    </w:p>
    <w:p w:rsidR="004A36E5" w:rsidRPr="00947ED0" w:rsidRDefault="006222B9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6A3125">
        <w:rPr>
          <w:sz w:val="24"/>
          <w:szCs w:val="24"/>
        </w:rPr>
        <w:t xml:space="preserve">che l’autorità </w:t>
      </w:r>
      <w:r w:rsidR="005229ED" w:rsidRPr="006A3125">
        <w:rPr>
          <w:sz w:val="24"/>
          <w:szCs w:val="24"/>
        </w:rPr>
        <w:t xml:space="preserve">competente </w:t>
      </w:r>
      <w:r w:rsidR="00C228E0">
        <w:rPr>
          <w:sz w:val="24"/>
          <w:szCs w:val="24"/>
        </w:rPr>
        <w:t>ATERSIR</w:t>
      </w:r>
      <w:r w:rsidR="005229ED" w:rsidRPr="006A3125">
        <w:rPr>
          <w:sz w:val="24"/>
          <w:szCs w:val="24"/>
        </w:rPr>
        <w:t>,</w:t>
      </w:r>
      <w:r w:rsidR="005229ED" w:rsidRPr="00940441">
        <w:rPr>
          <w:color w:val="FF0000"/>
          <w:sz w:val="24"/>
          <w:szCs w:val="24"/>
        </w:rPr>
        <w:t xml:space="preserve">  </w:t>
      </w:r>
      <w:r w:rsidR="005229ED" w:rsidRPr="006A3125">
        <w:rPr>
          <w:sz w:val="24"/>
          <w:szCs w:val="24"/>
        </w:rPr>
        <w:t>in merito all’istanza</w:t>
      </w:r>
      <w:r w:rsidR="002D365C">
        <w:rPr>
          <w:sz w:val="24"/>
          <w:szCs w:val="24"/>
        </w:rPr>
        <w:t xml:space="preserve"> sopracitata</w:t>
      </w:r>
      <w:r w:rsidR="005229ED" w:rsidRPr="006A3125">
        <w:rPr>
          <w:sz w:val="24"/>
          <w:szCs w:val="24"/>
        </w:rPr>
        <w:t xml:space="preserve"> presentata</w:t>
      </w:r>
      <w:r w:rsidR="002D365C">
        <w:rPr>
          <w:sz w:val="24"/>
          <w:szCs w:val="24"/>
        </w:rPr>
        <w:t xml:space="preserve"> dal Gestore </w:t>
      </w:r>
      <w:proofErr w:type="spellStart"/>
      <w:r w:rsidR="002D365C">
        <w:rPr>
          <w:sz w:val="24"/>
          <w:szCs w:val="24"/>
        </w:rPr>
        <w:t>Hera</w:t>
      </w:r>
      <w:proofErr w:type="spellEnd"/>
      <w:r w:rsidR="002D365C">
        <w:rPr>
          <w:sz w:val="24"/>
          <w:szCs w:val="24"/>
        </w:rPr>
        <w:t xml:space="preserve"> S.p.A.</w:t>
      </w:r>
      <w:r w:rsidR="005229ED" w:rsidRPr="006A3125">
        <w:rPr>
          <w:sz w:val="24"/>
          <w:szCs w:val="24"/>
        </w:rPr>
        <w:t>,</w:t>
      </w:r>
      <w:r w:rsidR="005229ED" w:rsidRPr="00940441">
        <w:rPr>
          <w:color w:val="FF0000"/>
          <w:sz w:val="24"/>
          <w:szCs w:val="24"/>
        </w:rPr>
        <w:t xml:space="preserve"> </w:t>
      </w:r>
      <w:r w:rsidR="005229ED" w:rsidRPr="00DE3D9D">
        <w:rPr>
          <w:sz w:val="24"/>
          <w:szCs w:val="24"/>
        </w:rPr>
        <w:t>come</w:t>
      </w:r>
      <w:r w:rsidR="005229ED" w:rsidRPr="00940441">
        <w:rPr>
          <w:color w:val="FF0000"/>
          <w:sz w:val="24"/>
          <w:szCs w:val="24"/>
        </w:rPr>
        <w:t xml:space="preserve"> </w:t>
      </w:r>
      <w:r w:rsidR="005229ED" w:rsidRPr="00DE3D9D">
        <w:rPr>
          <w:sz w:val="24"/>
          <w:szCs w:val="24"/>
        </w:rPr>
        <w:t xml:space="preserve">previsto dall’art. </w:t>
      </w:r>
      <w:r w:rsidR="00C228E0" w:rsidRPr="00DE3D9D">
        <w:rPr>
          <w:sz w:val="24"/>
          <w:szCs w:val="24"/>
        </w:rPr>
        <w:t>158bis</w:t>
      </w:r>
      <w:r w:rsidR="005229ED" w:rsidRPr="00DE3D9D">
        <w:rPr>
          <w:sz w:val="24"/>
          <w:szCs w:val="24"/>
        </w:rPr>
        <w:t xml:space="preserve"> del </w:t>
      </w:r>
      <w:proofErr w:type="spellStart"/>
      <w:r w:rsidR="005229ED" w:rsidRPr="00DE3D9D">
        <w:rPr>
          <w:sz w:val="24"/>
          <w:szCs w:val="24"/>
        </w:rPr>
        <w:t>D.</w:t>
      </w:r>
      <w:r w:rsidR="00C228E0" w:rsidRPr="00DE3D9D">
        <w:rPr>
          <w:sz w:val="24"/>
          <w:szCs w:val="24"/>
        </w:rPr>
        <w:t>Lgs</w:t>
      </w:r>
      <w:r w:rsidR="005229ED" w:rsidRPr="00DE3D9D">
        <w:rPr>
          <w:sz w:val="24"/>
          <w:szCs w:val="24"/>
        </w:rPr>
        <w:t>.</w:t>
      </w:r>
      <w:proofErr w:type="spellEnd"/>
      <w:r w:rsidR="005229ED" w:rsidRPr="00DE3D9D">
        <w:rPr>
          <w:sz w:val="24"/>
          <w:szCs w:val="24"/>
        </w:rPr>
        <w:t xml:space="preserve"> </w:t>
      </w:r>
      <w:r w:rsidR="00EB4A3E" w:rsidRPr="00DE3D9D">
        <w:rPr>
          <w:sz w:val="24"/>
          <w:szCs w:val="24"/>
        </w:rPr>
        <w:t>152/2006</w:t>
      </w:r>
      <w:r w:rsidR="00DE3D9D">
        <w:rPr>
          <w:sz w:val="24"/>
          <w:szCs w:val="24"/>
        </w:rPr>
        <w:t xml:space="preserve">, </w:t>
      </w:r>
      <w:r w:rsidR="005229ED" w:rsidRPr="00C228E0">
        <w:rPr>
          <w:sz w:val="24"/>
          <w:szCs w:val="24"/>
        </w:rPr>
        <w:t>ha comunicato</w:t>
      </w:r>
      <w:r w:rsidR="000F03C0" w:rsidRPr="00C228E0">
        <w:rPr>
          <w:sz w:val="24"/>
          <w:szCs w:val="24"/>
        </w:rPr>
        <w:t xml:space="preserve"> </w:t>
      </w:r>
      <w:r w:rsidR="00C362A5" w:rsidRPr="00C228E0">
        <w:rPr>
          <w:sz w:val="24"/>
          <w:szCs w:val="24"/>
        </w:rPr>
        <w:t xml:space="preserve">al Comune di Ferrara </w:t>
      </w:r>
      <w:r w:rsidR="000F03C0" w:rsidRPr="00C228E0">
        <w:rPr>
          <w:sz w:val="24"/>
          <w:szCs w:val="24"/>
        </w:rPr>
        <w:t xml:space="preserve">in data </w:t>
      </w:r>
      <w:r w:rsidR="00C228E0" w:rsidRPr="00C228E0">
        <w:rPr>
          <w:sz w:val="24"/>
          <w:szCs w:val="24"/>
        </w:rPr>
        <w:t>23/02/2021</w:t>
      </w:r>
      <w:r w:rsidR="0093408C" w:rsidRPr="00C228E0">
        <w:rPr>
          <w:sz w:val="24"/>
          <w:szCs w:val="24"/>
        </w:rPr>
        <w:t xml:space="preserve"> con nota acquisita al P.G. </w:t>
      </w:r>
      <w:r w:rsidR="00C228E0" w:rsidRPr="00C228E0">
        <w:rPr>
          <w:sz w:val="24"/>
          <w:szCs w:val="24"/>
        </w:rPr>
        <w:t>25299</w:t>
      </w:r>
      <w:r w:rsidR="0093408C" w:rsidRPr="00C228E0">
        <w:rPr>
          <w:sz w:val="24"/>
          <w:szCs w:val="24"/>
        </w:rPr>
        <w:t xml:space="preserve">/21 del </w:t>
      </w:r>
      <w:r w:rsidR="00C228E0" w:rsidRPr="00C228E0">
        <w:rPr>
          <w:sz w:val="24"/>
          <w:szCs w:val="24"/>
        </w:rPr>
        <w:t>23/02/2021</w:t>
      </w:r>
      <w:r w:rsidR="002D365C">
        <w:rPr>
          <w:sz w:val="24"/>
          <w:szCs w:val="24"/>
        </w:rPr>
        <w:t xml:space="preserve">, l’indizione della Conferenza dei Servizi decisoria – prima seduta del 26/02/2021, ai sensi della L.241/1990, </w:t>
      </w:r>
      <w:r w:rsidR="0093408C" w:rsidRPr="00C228E0">
        <w:rPr>
          <w:sz w:val="24"/>
          <w:szCs w:val="24"/>
        </w:rPr>
        <w:t xml:space="preserve"> </w:t>
      </w:r>
      <w:r w:rsidR="002D365C">
        <w:rPr>
          <w:sz w:val="24"/>
          <w:szCs w:val="24"/>
        </w:rPr>
        <w:t xml:space="preserve">volta all’approvazione del progetto definitivo </w:t>
      </w:r>
      <w:r w:rsidR="000675E9">
        <w:rPr>
          <w:sz w:val="24"/>
          <w:szCs w:val="24"/>
        </w:rPr>
        <w:t xml:space="preserve">denominato </w:t>
      </w:r>
      <w:r w:rsidR="000675E9" w:rsidRPr="000675E9">
        <w:rPr>
          <w:sz w:val="24"/>
          <w:szCs w:val="24"/>
        </w:rPr>
        <w:t xml:space="preserve">“Progetto per l’adeguamento della rete fognaria in località </w:t>
      </w:r>
      <w:proofErr w:type="spellStart"/>
      <w:r w:rsidR="000675E9" w:rsidRPr="000675E9">
        <w:rPr>
          <w:sz w:val="24"/>
          <w:szCs w:val="24"/>
        </w:rPr>
        <w:t>Focomorto</w:t>
      </w:r>
      <w:proofErr w:type="spellEnd"/>
      <w:r w:rsidR="000675E9" w:rsidRPr="000675E9">
        <w:rPr>
          <w:sz w:val="24"/>
          <w:szCs w:val="24"/>
        </w:rPr>
        <w:t>” in Comune di Ferrara</w:t>
      </w:r>
      <w:r w:rsidR="004A36E5">
        <w:rPr>
          <w:sz w:val="24"/>
          <w:szCs w:val="24"/>
        </w:rPr>
        <w:t xml:space="preserve">, comportante variante urbanistica </w:t>
      </w:r>
      <w:proofErr w:type="spellStart"/>
      <w:r w:rsidR="004A36E5">
        <w:rPr>
          <w:sz w:val="24"/>
          <w:szCs w:val="24"/>
        </w:rPr>
        <w:t>localizzativa</w:t>
      </w:r>
      <w:proofErr w:type="spellEnd"/>
      <w:r w:rsidR="004A36E5">
        <w:rPr>
          <w:sz w:val="24"/>
          <w:szCs w:val="24"/>
        </w:rPr>
        <w:t xml:space="preserve"> agli strumenti urbanistici per l’apposizione del vincolo preordinato all’esproprio</w:t>
      </w:r>
      <w:r w:rsidR="00904B6C">
        <w:rPr>
          <w:sz w:val="24"/>
          <w:szCs w:val="24"/>
        </w:rPr>
        <w:t xml:space="preserve"> </w:t>
      </w:r>
      <w:r w:rsidR="00947ED0">
        <w:rPr>
          <w:sz w:val="24"/>
          <w:szCs w:val="24"/>
        </w:rPr>
        <w:t>e contestuale dichiarazione di pubblica utilità delle opere;</w:t>
      </w:r>
    </w:p>
    <w:p w:rsidR="00947ED0" w:rsidRPr="00947ED0" w:rsidRDefault="00947ED0" w:rsidP="00947ED0">
      <w:pPr>
        <w:jc w:val="both"/>
        <w:rPr>
          <w:sz w:val="24"/>
          <w:szCs w:val="24"/>
        </w:rPr>
      </w:pPr>
    </w:p>
    <w:p w:rsidR="0093408C" w:rsidRPr="00947ED0" w:rsidRDefault="004A36E5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947ED0">
        <w:rPr>
          <w:sz w:val="24"/>
          <w:szCs w:val="24"/>
        </w:rPr>
        <w:t>che l’</w:t>
      </w:r>
      <w:r w:rsidR="000675E9" w:rsidRPr="00947ED0">
        <w:rPr>
          <w:sz w:val="24"/>
          <w:szCs w:val="24"/>
        </w:rPr>
        <w:t xml:space="preserve">intervento </w:t>
      </w:r>
      <w:r w:rsidRPr="00947ED0">
        <w:rPr>
          <w:sz w:val="24"/>
          <w:szCs w:val="24"/>
        </w:rPr>
        <w:t xml:space="preserve">risulta </w:t>
      </w:r>
      <w:r w:rsidR="000675E9" w:rsidRPr="00947ED0">
        <w:rPr>
          <w:sz w:val="24"/>
          <w:szCs w:val="24"/>
        </w:rPr>
        <w:t xml:space="preserve">inserito nel programma degli interventi 2020-2023 del Gestore </w:t>
      </w:r>
      <w:proofErr w:type="spellStart"/>
      <w:r w:rsidR="000675E9" w:rsidRPr="00947ED0">
        <w:rPr>
          <w:sz w:val="24"/>
          <w:szCs w:val="24"/>
        </w:rPr>
        <w:t>Hera</w:t>
      </w:r>
      <w:proofErr w:type="spellEnd"/>
      <w:r w:rsidR="000675E9" w:rsidRPr="00947ED0">
        <w:rPr>
          <w:sz w:val="24"/>
          <w:szCs w:val="24"/>
        </w:rPr>
        <w:t xml:space="preserve"> S.p.A. approvato dal Consiglio Locale di Ferrara ed individuato con ID ATERSIR: 2014FEHA0038;</w:t>
      </w:r>
    </w:p>
    <w:p w:rsidR="00B46EED" w:rsidRPr="00940441" w:rsidRDefault="00B46EED" w:rsidP="00B46EED">
      <w:pPr>
        <w:jc w:val="both"/>
        <w:rPr>
          <w:color w:val="FF0000"/>
          <w:sz w:val="24"/>
          <w:szCs w:val="24"/>
        </w:rPr>
      </w:pPr>
    </w:p>
    <w:p w:rsidR="005F4A6F" w:rsidRPr="003471E0" w:rsidRDefault="005F4A6F" w:rsidP="005F4A6F">
      <w:pPr>
        <w:jc w:val="both"/>
        <w:rPr>
          <w:b/>
          <w:sz w:val="24"/>
          <w:szCs w:val="24"/>
        </w:rPr>
      </w:pPr>
      <w:r w:rsidRPr="003471E0">
        <w:rPr>
          <w:b/>
          <w:sz w:val="24"/>
          <w:szCs w:val="24"/>
        </w:rPr>
        <w:t>Considerato:</w:t>
      </w:r>
    </w:p>
    <w:p w:rsidR="005F4A6F" w:rsidRPr="003471E0" w:rsidRDefault="005F4A6F" w:rsidP="005F4A6F">
      <w:pPr>
        <w:jc w:val="both"/>
        <w:rPr>
          <w:sz w:val="24"/>
          <w:szCs w:val="24"/>
        </w:rPr>
      </w:pPr>
    </w:p>
    <w:p w:rsidR="00C013D1" w:rsidRDefault="003471E0" w:rsidP="003471E0">
      <w:pPr>
        <w:numPr>
          <w:ilvl w:val="0"/>
          <w:numId w:val="3"/>
        </w:num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che il progetto definitivo di </w:t>
      </w:r>
      <w:proofErr w:type="spellStart"/>
      <w:r w:rsidRPr="003471E0">
        <w:rPr>
          <w:sz w:val="24"/>
          <w:szCs w:val="24"/>
        </w:rPr>
        <w:t>Hera</w:t>
      </w:r>
      <w:proofErr w:type="spellEnd"/>
      <w:r w:rsidRPr="003471E0">
        <w:rPr>
          <w:sz w:val="24"/>
          <w:szCs w:val="24"/>
        </w:rPr>
        <w:t xml:space="preserve"> S.p.A. è finalizzato all’adeguamento della rete fognaria in località </w:t>
      </w:r>
      <w:proofErr w:type="spellStart"/>
      <w:r w:rsidR="00C013D1">
        <w:rPr>
          <w:sz w:val="24"/>
          <w:szCs w:val="24"/>
        </w:rPr>
        <w:t>Focomorto</w:t>
      </w:r>
      <w:proofErr w:type="spellEnd"/>
      <w:r w:rsidR="00C013D1">
        <w:rPr>
          <w:sz w:val="24"/>
          <w:szCs w:val="24"/>
        </w:rPr>
        <w:t xml:space="preserve"> nel Comune di Ferrara;</w:t>
      </w:r>
    </w:p>
    <w:p w:rsidR="003471E0" w:rsidRPr="003471E0" w:rsidRDefault="003471E0" w:rsidP="00C013D1">
      <w:p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 </w:t>
      </w:r>
    </w:p>
    <w:p w:rsidR="003471E0" w:rsidRDefault="003471E0" w:rsidP="003471E0">
      <w:pPr>
        <w:numPr>
          <w:ilvl w:val="0"/>
          <w:numId w:val="3"/>
        </w:num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che attualmente gli scarichi fognari della località di </w:t>
      </w:r>
      <w:proofErr w:type="spellStart"/>
      <w:r w:rsidRPr="003471E0">
        <w:rPr>
          <w:sz w:val="24"/>
          <w:szCs w:val="24"/>
        </w:rPr>
        <w:t>Focomorto</w:t>
      </w:r>
      <w:proofErr w:type="spellEnd"/>
      <w:r w:rsidRPr="003471E0">
        <w:rPr>
          <w:sz w:val="24"/>
          <w:szCs w:val="24"/>
        </w:rPr>
        <w:t xml:space="preserve"> vengono trattati, attraverso una condotta mista ( acque nere e acque meteoriche) posta in via della </w:t>
      </w:r>
      <w:proofErr w:type="spellStart"/>
      <w:r w:rsidRPr="003471E0">
        <w:rPr>
          <w:sz w:val="24"/>
          <w:szCs w:val="24"/>
        </w:rPr>
        <w:t>Crispa</w:t>
      </w:r>
      <w:proofErr w:type="spellEnd"/>
      <w:r w:rsidRPr="003471E0">
        <w:rPr>
          <w:sz w:val="24"/>
          <w:szCs w:val="24"/>
        </w:rPr>
        <w:t xml:space="preserve">, da una esistente fossa </w:t>
      </w:r>
      <w:proofErr w:type="spellStart"/>
      <w:r w:rsidRPr="003471E0">
        <w:rPr>
          <w:sz w:val="24"/>
          <w:szCs w:val="24"/>
        </w:rPr>
        <w:t>imhoff</w:t>
      </w:r>
      <w:proofErr w:type="spellEnd"/>
      <w:r w:rsidRPr="003471E0">
        <w:rPr>
          <w:sz w:val="24"/>
          <w:szCs w:val="24"/>
        </w:rPr>
        <w:t xml:space="preserve"> prima di essere scaricati nello </w:t>
      </w:r>
      <w:r w:rsidR="00C013D1">
        <w:rPr>
          <w:sz w:val="24"/>
          <w:szCs w:val="24"/>
        </w:rPr>
        <w:t xml:space="preserve">Scolo Diversivo dello </w:t>
      </w:r>
      <w:proofErr w:type="spellStart"/>
      <w:r w:rsidR="00C013D1">
        <w:rPr>
          <w:sz w:val="24"/>
          <w:szCs w:val="24"/>
        </w:rPr>
        <w:t>Scorsuro</w:t>
      </w:r>
      <w:proofErr w:type="spellEnd"/>
      <w:r w:rsidR="00C013D1">
        <w:rPr>
          <w:sz w:val="24"/>
          <w:szCs w:val="24"/>
        </w:rPr>
        <w:t>;</w:t>
      </w:r>
    </w:p>
    <w:p w:rsidR="00C013D1" w:rsidRPr="003471E0" w:rsidRDefault="00C013D1" w:rsidP="00C013D1">
      <w:pPr>
        <w:jc w:val="both"/>
        <w:rPr>
          <w:sz w:val="24"/>
          <w:szCs w:val="24"/>
        </w:rPr>
      </w:pPr>
    </w:p>
    <w:p w:rsidR="00C013D1" w:rsidRDefault="003471E0" w:rsidP="003471E0">
      <w:pPr>
        <w:numPr>
          <w:ilvl w:val="0"/>
          <w:numId w:val="3"/>
        </w:num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che lo scopo del progetto è quello di eliminare l’esistente trattamento non più adeguato e di </w:t>
      </w:r>
      <w:proofErr w:type="spellStart"/>
      <w:r w:rsidRPr="003471E0">
        <w:rPr>
          <w:sz w:val="24"/>
          <w:szCs w:val="24"/>
        </w:rPr>
        <w:t>collettare</w:t>
      </w:r>
      <w:proofErr w:type="spellEnd"/>
      <w:r w:rsidRPr="003471E0">
        <w:rPr>
          <w:sz w:val="24"/>
          <w:szCs w:val="24"/>
        </w:rPr>
        <w:t xml:space="preserve"> tali reflui, tramite un impianto di sollevamento ed una tubazione premente della lunghezza di </w:t>
      </w:r>
      <w:smartTag w:uri="urn:schemas-microsoft-com:office:smarttags" w:element="metricconverter">
        <w:smartTagPr>
          <w:attr w:name="ProductID" w:val="730 m"/>
        </w:smartTagPr>
        <w:r w:rsidRPr="003471E0">
          <w:rPr>
            <w:sz w:val="24"/>
            <w:szCs w:val="24"/>
          </w:rPr>
          <w:t>730 m</w:t>
        </w:r>
      </w:smartTag>
      <w:r w:rsidRPr="003471E0">
        <w:rPr>
          <w:sz w:val="24"/>
          <w:szCs w:val="24"/>
        </w:rPr>
        <w:t xml:space="preserve">. nella condotta fognaria dell’abitato della frazione di </w:t>
      </w:r>
      <w:proofErr w:type="spellStart"/>
      <w:r w:rsidRPr="003471E0">
        <w:rPr>
          <w:sz w:val="24"/>
          <w:szCs w:val="24"/>
        </w:rPr>
        <w:t>Pontegradella</w:t>
      </w:r>
      <w:proofErr w:type="spellEnd"/>
      <w:r w:rsidRPr="003471E0">
        <w:rPr>
          <w:sz w:val="24"/>
          <w:szCs w:val="24"/>
        </w:rPr>
        <w:t xml:space="preserve"> in via F. </w:t>
      </w:r>
      <w:proofErr w:type="spellStart"/>
      <w:r w:rsidRPr="003471E0">
        <w:rPr>
          <w:sz w:val="24"/>
          <w:szCs w:val="24"/>
        </w:rPr>
        <w:t>Botter</w:t>
      </w:r>
      <w:proofErr w:type="spellEnd"/>
      <w:r w:rsidRPr="003471E0">
        <w:rPr>
          <w:sz w:val="24"/>
          <w:szCs w:val="24"/>
        </w:rPr>
        <w:t>, la quale è collegat</w:t>
      </w:r>
      <w:r w:rsidR="00C013D1">
        <w:rPr>
          <w:sz w:val="24"/>
          <w:szCs w:val="24"/>
        </w:rPr>
        <w:t xml:space="preserve">a al depuratore di via </w:t>
      </w:r>
      <w:proofErr w:type="spellStart"/>
      <w:r w:rsidR="00C013D1">
        <w:rPr>
          <w:sz w:val="24"/>
          <w:szCs w:val="24"/>
        </w:rPr>
        <w:t>Gramicia</w:t>
      </w:r>
      <w:proofErr w:type="spellEnd"/>
      <w:r w:rsidR="00C013D1">
        <w:rPr>
          <w:sz w:val="24"/>
          <w:szCs w:val="24"/>
        </w:rPr>
        <w:t>;</w:t>
      </w:r>
    </w:p>
    <w:p w:rsidR="003471E0" w:rsidRPr="003471E0" w:rsidRDefault="003471E0" w:rsidP="00C013D1">
      <w:p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 </w:t>
      </w:r>
    </w:p>
    <w:p w:rsidR="003471E0" w:rsidRPr="003471E0" w:rsidRDefault="003471E0" w:rsidP="003471E0">
      <w:pPr>
        <w:numPr>
          <w:ilvl w:val="0"/>
          <w:numId w:val="3"/>
        </w:numPr>
        <w:jc w:val="both"/>
        <w:rPr>
          <w:sz w:val="24"/>
          <w:szCs w:val="24"/>
        </w:rPr>
      </w:pPr>
      <w:r w:rsidRPr="003471E0">
        <w:rPr>
          <w:sz w:val="24"/>
          <w:szCs w:val="24"/>
        </w:rPr>
        <w:t xml:space="preserve">che è prevista inoltre la realizzazione di un nuovo manufatto scolmatore in corrispondenza dell’entrata al nuovo sollevamento, posto in adiacenza dello scolo </w:t>
      </w:r>
      <w:proofErr w:type="spellStart"/>
      <w:r w:rsidRPr="003471E0">
        <w:rPr>
          <w:sz w:val="24"/>
          <w:szCs w:val="24"/>
        </w:rPr>
        <w:t>Scorsuro</w:t>
      </w:r>
      <w:proofErr w:type="spellEnd"/>
      <w:r w:rsidRPr="003471E0">
        <w:rPr>
          <w:sz w:val="24"/>
          <w:szCs w:val="24"/>
        </w:rPr>
        <w:t xml:space="preserve"> ai margini di via della </w:t>
      </w:r>
      <w:proofErr w:type="spellStart"/>
      <w:r w:rsidRPr="003471E0">
        <w:rPr>
          <w:sz w:val="24"/>
          <w:szCs w:val="24"/>
        </w:rPr>
        <w:t>Crispa</w:t>
      </w:r>
      <w:proofErr w:type="spellEnd"/>
      <w:r w:rsidRPr="003471E0">
        <w:rPr>
          <w:sz w:val="24"/>
          <w:szCs w:val="24"/>
        </w:rPr>
        <w:t>, che recapiterà le acque meteoriche in</w:t>
      </w:r>
      <w:r w:rsidR="00C013D1">
        <w:rPr>
          <w:sz w:val="24"/>
          <w:szCs w:val="24"/>
        </w:rPr>
        <w:t xml:space="preserve"> eccesso nel canale Consorziale;</w:t>
      </w:r>
      <w:r w:rsidRPr="003471E0">
        <w:rPr>
          <w:sz w:val="24"/>
          <w:szCs w:val="24"/>
        </w:rPr>
        <w:t xml:space="preserve"> </w:t>
      </w:r>
    </w:p>
    <w:p w:rsidR="00070F22" w:rsidRPr="00940441" w:rsidRDefault="00070F22" w:rsidP="00070F22">
      <w:pPr>
        <w:jc w:val="both"/>
        <w:rPr>
          <w:color w:val="FF0000"/>
          <w:sz w:val="24"/>
          <w:szCs w:val="24"/>
        </w:rPr>
      </w:pPr>
    </w:p>
    <w:p w:rsidR="00070F22" w:rsidRPr="001B6931" w:rsidRDefault="00AB4DE3" w:rsidP="00070F22">
      <w:pPr>
        <w:jc w:val="both"/>
        <w:rPr>
          <w:b/>
          <w:sz w:val="24"/>
          <w:szCs w:val="24"/>
        </w:rPr>
      </w:pPr>
      <w:r w:rsidRPr="001B6931">
        <w:rPr>
          <w:b/>
          <w:sz w:val="24"/>
          <w:szCs w:val="24"/>
        </w:rPr>
        <w:t>Dato atto</w:t>
      </w:r>
      <w:r w:rsidR="00070F22" w:rsidRPr="001B6931">
        <w:rPr>
          <w:b/>
          <w:sz w:val="24"/>
          <w:szCs w:val="24"/>
        </w:rPr>
        <w:t>:</w:t>
      </w:r>
    </w:p>
    <w:p w:rsidR="005F4A6F" w:rsidRPr="001B6931" w:rsidRDefault="005F4A6F" w:rsidP="00070F22">
      <w:pPr>
        <w:jc w:val="both"/>
        <w:rPr>
          <w:b/>
          <w:sz w:val="24"/>
          <w:szCs w:val="24"/>
        </w:rPr>
      </w:pPr>
    </w:p>
    <w:p w:rsidR="00D07FBF" w:rsidRPr="001B6931" w:rsidRDefault="00AB4DE3" w:rsidP="00D07FBF">
      <w:pPr>
        <w:numPr>
          <w:ilvl w:val="0"/>
          <w:numId w:val="3"/>
        </w:numPr>
        <w:jc w:val="both"/>
        <w:rPr>
          <w:sz w:val="24"/>
          <w:szCs w:val="24"/>
        </w:rPr>
      </w:pPr>
      <w:r w:rsidRPr="001B6931">
        <w:rPr>
          <w:sz w:val="24"/>
          <w:szCs w:val="24"/>
        </w:rPr>
        <w:t xml:space="preserve">che il Servizio Qualità Edilizia Pianificazione Territoriale - U.O. Pianificazione Generale </w:t>
      </w:r>
      <w:r w:rsidR="00DE705D" w:rsidRPr="001B6931">
        <w:rPr>
          <w:sz w:val="24"/>
          <w:szCs w:val="24"/>
        </w:rPr>
        <w:t xml:space="preserve">del Comune di Ferrara </w:t>
      </w:r>
      <w:r w:rsidRPr="001B6931">
        <w:rPr>
          <w:sz w:val="24"/>
          <w:szCs w:val="24"/>
        </w:rPr>
        <w:t xml:space="preserve">con nota P.G. </w:t>
      </w:r>
      <w:r w:rsidR="002B03C1">
        <w:rPr>
          <w:sz w:val="24"/>
          <w:szCs w:val="24"/>
        </w:rPr>
        <w:t xml:space="preserve">47183/2021 </w:t>
      </w:r>
      <w:r w:rsidR="007747FD" w:rsidRPr="001B6931">
        <w:rPr>
          <w:sz w:val="24"/>
          <w:szCs w:val="24"/>
        </w:rPr>
        <w:t>del 15/04</w:t>
      </w:r>
      <w:r w:rsidRPr="001B6931">
        <w:rPr>
          <w:sz w:val="24"/>
          <w:szCs w:val="24"/>
        </w:rPr>
        <w:t>/2021</w:t>
      </w:r>
      <w:r w:rsidR="007747FD" w:rsidRPr="001B6931">
        <w:rPr>
          <w:sz w:val="24"/>
          <w:szCs w:val="24"/>
        </w:rPr>
        <w:t xml:space="preserve"> ha inviato ad ATERSIR</w:t>
      </w:r>
      <w:r w:rsidRPr="001B6931">
        <w:rPr>
          <w:sz w:val="24"/>
          <w:szCs w:val="24"/>
        </w:rPr>
        <w:t xml:space="preserve"> e a</w:t>
      </w:r>
      <w:r w:rsidR="002B03C1">
        <w:rPr>
          <w:sz w:val="24"/>
          <w:szCs w:val="24"/>
        </w:rPr>
        <w:t>d</w:t>
      </w:r>
      <w:r w:rsidR="00A059A3" w:rsidRPr="001B6931">
        <w:rPr>
          <w:sz w:val="24"/>
          <w:szCs w:val="24"/>
        </w:rPr>
        <w:t xml:space="preserve"> </w:t>
      </w:r>
      <w:proofErr w:type="spellStart"/>
      <w:r w:rsidR="00A059A3" w:rsidRPr="001B6931">
        <w:rPr>
          <w:sz w:val="24"/>
          <w:szCs w:val="24"/>
        </w:rPr>
        <w:t>Hera</w:t>
      </w:r>
      <w:proofErr w:type="spellEnd"/>
      <w:r w:rsidR="00A059A3" w:rsidRPr="001B6931">
        <w:rPr>
          <w:sz w:val="24"/>
          <w:szCs w:val="24"/>
        </w:rPr>
        <w:t xml:space="preserve"> S.p.A.</w:t>
      </w:r>
      <w:r w:rsidR="00D07FBF" w:rsidRPr="001B6931">
        <w:rPr>
          <w:sz w:val="24"/>
          <w:szCs w:val="24"/>
        </w:rPr>
        <w:t xml:space="preserve">, </w:t>
      </w:r>
      <w:r w:rsidRPr="001B6931">
        <w:rPr>
          <w:sz w:val="24"/>
          <w:szCs w:val="24"/>
        </w:rPr>
        <w:t xml:space="preserve">come richiesto in sede di </w:t>
      </w:r>
      <w:r w:rsidR="00A059A3" w:rsidRPr="001B6931">
        <w:rPr>
          <w:sz w:val="24"/>
          <w:szCs w:val="24"/>
        </w:rPr>
        <w:t>Conferenza dei</w:t>
      </w:r>
      <w:r w:rsidR="00942616" w:rsidRPr="001B6931">
        <w:rPr>
          <w:sz w:val="24"/>
          <w:szCs w:val="24"/>
        </w:rPr>
        <w:t xml:space="preserve"> Servizi</w:t>
      </w:r>
      <w:r w:rsidR="00A059A3" w:rsidRPr="001B6931">
        <w:rPr>
          <w:sz w:val="24"/>
          <w:szCs w:val="24"/>
        </w:rPr>
        <w:t xml:space="preserve"> decisoria</w:t>
      </w:r>
      <w:r w:rsidR="00D07FBF" w:rsidRPr="001B6931">
        <w:rPr>
          <w:sz w:val="24"/>
          <w:szCs w:val="24"/>
        </w:rPr>
        <w:t xml:space="preserve">, </w:t>
      </w:r>
      <w:r w:rsidRPr="001B6931">
        <w:rPr>
          <w:sz w:val="24"/>
          <w:szCs w:val="24"/>
        </w:rPr>
        <w:t xml:space="preserve">il parere </w:t>
      </w:r>
      <w:r w:rsidR="00A059A3" w:rsidRPr="001B6931">
        <w:rPr>
          <w:sz w:val="24"/>
          <w:szCs w:val="24"/>
        </w:rPr>
        <w:t xml:space="preserve">favorevole sotto il profilo </w:t>
      </w:r>
      <w:r w:rsidR="007747FD" w:rsidRPr="001B6931">
        <w:rPr>
          <w:sz w:val="24"/>
          <w:szCs w:val="24"/>
        </w:rPr>
        <w:t>urbanistico</w:t>
      </w:r>
      <w:r w:rsidR="00942616" w:rsidRPr="001B6931">
        <w:rPr>
          <w:sz w:val="24"/>
          <w:szCs w:val="24"/>
        </w:rPr>
        <w:t xml:space="preserve"> dell’opera agli strumenti urbanistici vigenti</w:t>
      </w:r>
      <w:r w:rsidR="00D07FBF" w:rsidRPr="001B6931">
        <w:rPr>
          <w:sz w:val="24"/>
          <w:szCs w:val="24"/>
        </w:rPr>
        <w:t>,</w:t>
      </w:r>
      <w:r w:rsidR="00A16AD0">
        <w:rPr>
          <w:sz w:val="24"/>
          <w:szCs w:val="24"/>
        </w:rPr>
        <w:t xml:space="preserve"> con allegati gli ulteriori pareri di competenza comunale,</w:t>
      </w:r>
      <w:r w:rsidR="00D07FBF" w:rsidRPr="001B6931">
        <w:rPr>
          <w:sz w:val="24"/>
          <w:szCs w:val="24"/>
        </w:rPr>
        <w:t xml:space="preserve"> in cui si evidenzia che non emergono elementi ostativi alla </w:t>
      </w:r>
      <w:r w:rsidR="00D07FBF" w:rsidRPr="001B6931">
        <w:rPr>
          <w:sz w:val="24"/>
          <w:szCs w:val="24"/>
        </w:rPr>
        <w:lastRenderedPageBreak/>
        <w:t>realizzazio</w:t>
      </w:r>
      <w:r w:rsidR="00A21E46" w:rsidRPr="001B6931">
        <w:rPr>
          <w:sz w:val="24"/>
          <w:szCs w:val="24"/>
        </w:rPr>
        <w:t xml:space="preserve">ne </w:t>
      </w:r>
      <w:r w:rsidR="001B6931" w:rsidRPr="001B6931">
        <w:rPr>
          <w:sz w:val="24"/>
          <w:szCs w:val="24"/>
        </w:rPr>
        <w:t>dell’intervento</w:t>
      </w:r>
      <w:r w:rsidR="00A21E46" w:rsidRPr="001B6931">
        <w:rPr>
          <w:sz w:val="24"/>
          <w:szCs w:val="24"/>
        </w:rPr>
        <w:t xml:space="preserve"> (</w:t>
      </w:r>
      <w:r w:rsidR="00B46EED" w:rsidRPr="001B6931">
        <w:rPr>
          <w:sz w:val="24"/>
          <w:szCs w:val="24"/>
        </w:rPr>
        <w:t>variante</w:t>
      </w:r>
      <w:r w:rsidR="005609B4" w:rsidRPr="001B6931">
        <w:rPr>
          <w:sz w:val="24"/>
          <w:szCs w:val="24"/>
        </w:rPr>
        <w:t xml:space="preserve"> urbanistica </w:t>
      </w:r>
      <w:proofErr w:type="spellStart"/>
      <w:r w:rsidR="001B6931" w:rsidRPr="001B6931">
        <w:rPr>
          <w:sz w:val="24"/>
          <w:szCs w:val="24"/>
        </w:rPr>
        <w:t>localizzativa</w:t>
      </w:r>
      <w:proofErr w:type="spellEnd"/>
      <w:r w:rsidR="001B6931" w:rsidRPr="001B6931">
        <w:rPr>
          <w:sz w:val="24"/>
          <w:szCs w:val="24"/>
        </w:rPr>
        <w:t xml:space="preserve"> per opera </w:t>
      </w:r>
      <w:r w:rsidR="00B46EED" w:rsidRPr="001B6931">
        <w:rPr>
          <w:sz w:val="24"/>
          <w:szCs w:val="24"/>
        </w:rPr>
        <w:t xml:space="preserve">già </w:t>
      </w:r>
      <w:r w:rsidR="001B6931" w:rsidRPr="001B6931">
        <w:rPr>
          <w:sz w:val="24"/>
          <w:szCs w:val="24"/>
        </w:rPr>
        <w:t>prevista e valutata</w:t>
      </w:r>
      <w:r w:rsidR="00B46EED" w:rsidRPr="001B6931">
        <w:rPr>
          <w:sz w:val="24"/>
          <w:szCs w:val="24"/>
        </w:rPr>
        <w:t xml:space="preserve"> nel PSC</w:t>
      </w:r>
      <w:r w:rsidR="005609B4" w:rsidRPr="001B6931">
        <w:rPr>
          <w:sz w:val="24"/>
          <w:szCs w:val="24"/>
        </w:rPr>
        <w:t xml:space="preserve"> vigente</w:t>
      </w:r>
      <w:r w:rsidR="00D07FBF" w:rsidRPr="001B6931">
        <w:rPr>
          <w:sz w:val="24"/>
          <w:szCs w:val="24"/>
        </w:rPr>
        <w:t>);</w:t>
      </w:r>
    </w:p>
    <w:p w:rsidR="005F4A6F" w:rsidRPr="001B6931" w:rsidRDefault="005F4A6F" w:rsidP="005F4A6F">
      <w:pPr>
        <w:ind w:left="360"/>
        <w:jc w:val="both"/>
        <w:rPr>
          <w:sz w:val="24"/>
          <w:szCs w:val="24"/>
        </w:rPr>
      </w:pPr>
    </w:p>
    <w:p w:rsidR="00FE35B8" w:rsidRPr="001B6931" w:rsidRDefault="000C4A75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1B6931">
        <w:rPr>
          <w:sz w:val="24"/>
          <w:szCs w:val="24"/>
        </w:rPr>
        <w:t xml:space="preserve">che nel medesimo parere </w:t>
      </w:r>
      <w:r w:rsidR="001B6931" w:rsidRPr="001B6931">
        <w:rPr>
          <w:sz w:val="24"/>
          <w:szCs w:val="24"/>
        </w:rPr>
        <w:t>urbanistico</w:t>
      </w:r>
      <w:r w:rsidRPr="001B6931">
        <w:rPr>
          <w:sz w:val="24"/>
          <w:szCs w:val="24"/>
        </w:rPr>
        <w:t xml:space="preserve"> si evidenzia che l’intervento prevede espropriazioni non previste dagli strumenti urbanist</w:t>
      </w:r>
      <w:r w:rsidR="006747FD" w:rsidRPr="001B6931">
        <w:rPr>
          <w:sz w:val="24"/>
          <w:szCs w:val="24"/>
        </w:rPr>
        <w:t>ici vigenti, pertanto comporta v</w:t>
      </w:r>
      <w:r w:rsidRPr="001B6931">
        <w:rPr>
          <w:sz w:val="24"/>
          <w:szCs w:val="24"/>
        </w:rPr>
        <w:t xml:space="preserve">ariante </w:t>
      </w:r>
      <w:r w:rsidR="006747FD" w:rsidRPr="001B6931">
        <w:rPr>
          <w:sz w:val="24"/>
          <w:szCs w:val="24"/>
        </w:rPr>
        <w:t xml:space="preserve">specifica </w:t>
      </w:r>
      <w:r w:rsidRPr="001B6931">
        <w:rPr>
          <w:sz w:val="24"/>
          <w:szCs w:val="24"/>
        </w:rPr>
        <w:t xml:space="preserve">al 2° POC </w:t>
      </w:r>
      <w:r w:rsidR="00FE35B8" w:rsidRPr="001B6931">
        <w:rPr>
          <w:sz w:val="24"/>
          <w:szCs w:val="24"/>
        </w:rPr>
        <w:t xml:space="preserve"> come previsto dall’art. </w:t>
      </w:r>
      <w:r w:rsidR="00FE35B8" w:rsidRPr="001B6931">
        <w:rPr>
          <w:i/>
          <w:sz w:val="24"/>
          <w:szCs w:val="24"/>
        </w:rPr>
        <w:t>16bis – Opere pubbliche e vincoli espropriativi</w:t>
      </w:r>
      <w:r w:rsidR="00FE35B8" w:rsidRPr="001B6931">
        <w:rPr>
          <w:sz w:val="24"/>
          <w:szCs w:val="24"/>
        </w:rPr>
        <w:t xml:space="preserve"> delle NTA del 2° POC e in quanto rientrante nelle casistiche di cui </w:t>
      </w:r>
      <w:r w:rsidR="001B6931" w:rsidRPr="001B6931">
        <w:rPr>
          <w:sz w:val="24"/>
          <w:szCs w:val="24"/>
        </w:rPr>
        <w:t>all’art</w:t>
      </w:r>
      <w:r w:rsidR="00FE35B8" w:rsidRPr="001B6931">
        <w:rPr>
          <w:sz w:val="24"/>
          <w:szCs w:val="24"/>
        </w:rPr>
        <w:t>. 8 della L.R. 37/2002 e s.m.i;</w:t>
      </w:r>
    </w:p>
    <w:p w:rsidR="005F4A6F" w:rsidRPr="00940441" w:rsidRDefault="005F4A6F" w:rsidP="005F4A6F">
      <w:pPr>
        <w:jc w:val="both"/>
        <w:rPr>
          <w:color w:val="FF0000"/>
          <w:sz w:val="24"/>
          <w:szCs w:val="24"/>
        </w:rPr>
      </w:pPr>
    </w:p>
    <w:p w:rsidR="000C1249" w:rsidRDefault="00FE35B8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C1307A">
        <w:rPr>
          <w:sz w:val="24"/>
          <w:szCs w:val="24"/>
        </w:rPr>
        <w:t xml:space="preserve">che pertanto l’approvazione del progetto comporterà la contestuale variante agli strumenti urbanistici vigenti, ai sensi </w:t>
      </w:r>
      <w:r w:rsidR="005A47AC" w:rsidRPr="00C1307A">
        <w:rPr>
          <w:sz w:val="24"/>
          <w:szCs w:val="24"/>
        </w:rPr>
        <w:t xml:space="preserve">della L.R. 24/2017 e </w:t>
      </w:r>
      <w:proofErr w:type="spellStart"/>
      <w:r w:rsidR="005A47AC" w:rsidRPr="00C1307A">
        <w:rPr>
          <w:sz w:val="24"/>
          <w:szCs w:val="24"/>
        </w:rPr>
        <w:t>s.m.i</w:t>
      </w:r>
      <w:proofErr w:type="spellEnd"/>
      <w:r w:rsidR="005A47AC" w:rsidRPr="00C1307A">
        <w:rPr>
          <w:sz w:val="24"/>
          <w:szCs w:val="24"/>
        </w:rPr>
        <w:t>;</w:t>
      </w:r>
    </w:p>
    <w:p w:rsidR="00070F22" w:rsidRPr="00940441" w:rsidRDefault="00070F22" w:rsidP="00070F22">
      <w:pPr>
        <w:jc w:val="both"/>
        <w:rPr>
          <w:b/>
          <w:color w:val="FF0000"/>
          <w:sz w:val="24"/>
          <w:szCs w:val="24"/>
        </w:rPr>
      </w:pPr>
    </w:p>
    <w:p w:rsidR="00070F22" w:rsidRPr="004A36E5" w:rsidRDefault="00E34864" w:rsidP="00070F22">
      <w:pPr>
        <w:jc w:val="both"/>
        <w:rPr>
          <w:b/>
          <w:sz w:val="24"/>
          <w:szCs w:val="24"/>
        </w:rPr>
      </w:pPr>
      <w:r w:rsidRPr="004A36E5">
        <w:rPr>
          <w:b/>
          <w:sz w:val="24"/>
          <w:szCs w:val="24"/>
        </w:rPr>
        <w:t>Dato atto inoltre</w:t>
      </w:r>
      <w:r w:rsidR="00070F22" w:rsidRPr="004A36E5">
        <w:rPr>
          <w:b/>
          <w:sz w:val="24"/>
          <w:szCs w:val="24"/>
        </w:rPr>
        <w:t>:</w:t>
      </w:r>
    </w:p>
    <w:p w:rsidR="005F4A6F" w:rsidRPr="00940441" w:rsidRDefault="005F4A6F" w:rsidP="005F4A6F">
      <w:pPr>
        <w:jc w:val="both"/>
        <w:rPr>
          <w:color w:val="FF0000"/>
          <w:sz w:val="24"/>
          <w:szCs w:val="24"/>
        </w:rPr>
      </w:pPr>
    </w:p>
    <w:p w:rsidR="008F4E57" w:rsidRPr="00AB4EC3" w:rsidRDefault="00E34864" w:rsidP="005E384D">
      <w:pPr>
        <w:numPr>
          <w:ilvl w:val="0"/>
          <w:numId w:val="3"/>
        </w:numPr>
        <w:jc w:val="both"/>
        <w:rPr>
          <w:sz w:val="24"/>
          <w:szCs w:val="24"/>
        </w:rPr>
      </w:pPr>
      <w:r w:rsidRPr="00AB4EC3">
        <w:rPr>
          <w:sz w:val="24"/>
          <w:szCs w:val="24"/>
        </w:rPr>
        <w:t xml:space="preserve">che </w:t>
      </w:r>
      <w:r w:rsidR="00A16AD0" w:rsidRPr="00AB4EC3">
        <w:rPr>
          <w:sz w:val="24"/>
          <w:szCs w:val="24"/>
        </w:rPr>
        <w:t>come condiviso al termine della prima seduta,</w:t>
      </w:r>
      <w:r w:rsidR="00AB4EC3">
        <w:rPr>
          <w:sz w:val="24"/>
          <w:szCs w:val="24"/>
        </w:rPr>
        <w:t xml:space="preserve"> ATERSIR ha richiesto che</w:t>
      </w:r>
      <w:r w:rsidR="00A16AD0" w:rsidRPr="00AB4EC3">
        <w:rPr>
          <w:sz w:val="24"/>
          <w:szCs w:val="24"/>
        </w:rPr>
        <w:t xml:space="preserve"> p</w:t>
      </w:r>
      <w:r w:rsidR="00AB4EC3">
        <w:rPr>
          <w:sz w:val="24"/>
          <w:szCs w:val="24"/>
        </w:rPr>
        <w:t>rima della chiusura della Confe</w:t>
      </w:r>
      <w:r w:rsidR="00A16AD0" w:rsidRPr="00AB4EC3">
        <w:rPr>
          <w:sz w:val="24"/>
          <w:szCs w:val="24"/>
        </w:rPr>
        <w:t>renza dei Servizi definitiva,</w:t>
      </w:r>
      <w:r w:rsidR="00AB4EC3">
        <w:rPr>
          <w:sz w:val="24"/>
          <w:szCs w:val="24"/>
        </w:rPr>
        <w:t xml:space="preserve"> dovrà essere ottenuto il parere favorevole dell’Amministrazione comunale in merito alla variante urbanistica </w:t>
      </w:r>
      <w:proofErr w:type="spellStart"/>
      <w:r w:rsidR="00AB4EC3">
        <w:rPr>
          <w:sz w:val="24"/>
          <w:szCs w:val="24"/>
        </w:rPr>
        <w:t>localizzativa</w:t>
      </w:r>
      <w:proofErr w:type="spellEnd"/>
      <w:r w:rsidR="00AB4EC3">
        <w:rPr>
          <w:sz w:val="24"/>
          <w:szCs w:val="24"/>
        </w:rPr>
        <w:t>, mediante deliberazione di Consiglio Comunale</w:t>
      </w:r>
      <w:r w:rsidR="004B06B9" w:rsidRPr="00AB4EC3">
        <w:rPr>
          <w:sz w:val="24"/>
          <w:szCs w:val="24"/>
        </w:rPr>
        <w:t>;</w:t>
      </w:r>
    </w:p>
    <w:p w:rsidR="00A21E46" w:rsidRPr="00940441" w:rsidRDefault="00A21E46" w:rsidP="00A21E46">
      <w:pPr>
        <w:pStyle w:val="ListParagraph"/>
        <w:rPr>
          <w:color w:val="FF0000"/>
          <w:sz w:val="24"/>
          <w:szCs w:val="24"/>
        </w:rPr>
      </w:pPr>
    </w:p>
    <w:p w:rsidR="00A21E46" w:rsidRPr="004A36E5" w:rsidRDefault="00A21E46" w:rsidP="00A21E46">
      <w:pPr>
        <w:jc w:val="both"/>
        <w:rPr>
          <w:b/>
          <w:sz w:val="24"/>
          <w:szCs w:val="24"/>
        </w:rPr>
      </w:pPr>
      <w:r w:rsidRPr="004A36E5">
        <w:rPr>
          <w:b/>
          <w:sz w:val="24"/>
          <w:szCs w:val="24"/>
        </w:rPr>
        <w:t>Precisato:</w:t>
      </w:r>
    </w:p>
    <w:p w:rsidR="00A21E46" w:rsidRPr="00940441" w:rsidRDefault="00A21E46" w:rsidP="00A21E46">
      <w:pPr>
        <w:jc w:val="both"/>
        <w:rPr>
          <w:color w:val="FF0000"/>
          <w:sz w:val="24"/>
          <w:szCs w:val="24"/>
        </w:rPr>
      </w:pPr>
    </w:p>
    <w:p w:rsidR="00C013D1" w:rsidRDefault="00A21E46" w:rsidP="00C013D1">
      <w:pPr>
        <w:numPr>
          <w:ilvl w:val="0"/>
          <w:numId w:val="3"/>
        </w:numPr>
        <w:jc w:val="both"/>
        <w:rPr>
          <w:sz w:val="24"/>
          <w:szCs w:val="24"/>
        </w:rPr>
      </w:pPr>
      <w:r w:rsidRPr="00AB4EC3">
        <w:rPr>
          <w:sz w:val="24"/>
          <w:szCs w:val="24"/>
        </w:rPr>
        <w:t>che la modifica della l</w:t>
      </w:r>
      <w:r w:rsidR="005A47AC" w:rsidRPr="00AB4EC3">
        <w:rPr>
          <w:sz w:val="24"/>
          <w:szCs w:val="24"/>
        </w:rPr>
        <w:t>o</w:t>
      </w:r>
      <w:r w:rsidRPr="00AB4EC3">
        <w:rPr>
          <w:sz w:val="24"/>
          <w:szCs w:val="24"/>
        </w:rPr>
        <w:t>calizzazione della suddetta opera pubblica non incide sul dimensi</w:t>
      </w:r>
      <w:r w:rsidR="00C013D1">
        <w:rPr>
          <w:sz w:val="24"/>
          <w:szCs w:val="24"/>
        </w:rPr>
        <w:t>onamento complessivo del 2° POC;</w:t>
      </w:r>
    </w:p>
    <w:p w:rsidR="00C013D1" w:rsidRPr="00AB4EC3" w:rsidRDefault="00C013D1" w:rsidP="00C013D1">
      <w:pPr>
        <w:jc w:val="both"/>
        <w:rPr>
          <w:sz w:val="24"/>
          <w:szCs w:val="24"/>
        </w:rPr>
      </w:pPr>
    </w:p>
    <w:p w:rsidR="00A21E46" w:rsidRDefault="00A21E46" w:rsidP="005F63AE">
      <w:pPr>
        <w:numPr>
          <w:ilvl w:val="0"/>
          <w:numId w:val="3"/>
        </w:numPr>
        <w:jc w:val="both"/>
        <w:rPr>
          <w:sz w:val="24"/>
          <w:szCs w:val="24"/>
        </w:rPr>
      </w:pPr>
      <w:r w:rsidRPr="00AB4EC3">
        <w:rPr>
          <w:sz w:val="24"/>
          <w:szCs w:val="24"/>
        </w:rPr>
        <w:t>che</w:t>
      </w:r>
      <w:r w:rsidR="00397D41">
        <w:rPr>
          <w:sz w:val="24"/>
          <w:szCs w:val="24"/>
        </w:rPr>
        <w:t xml:space="preserve"> in sede di Conferenza dei Servizi decisoria – prima seduta</w:t>
      </w:r>
      <w:r w:rsidR="00405502">
        <w:rPr>
          <w:sz w:val="24"/>
          <w:szCs w:val="24"/>
        </w:rPr>
        <w:t xml:space="preserve"> del 26/02/2021</w:t>
      </w:r>
      <w:r w:rsidR="00397D41">
        <w:rPr>
          <w:sz w:val="24"/>
          <w:szCs w:val="24"/>
        </w:rPr>
        <w:t xml:space="preserve">, il Comune di Ferrara ha proposto alla Provincia, </w:t>
      </w:r>
      <w:r w:rsidR="00397D41" w:rsidRPr="00AB4EC3">
        <w:rPr>
          <w:sz w:val="24"/>
          <w:szCs w:val="24"/>
        </w:rPr>
        <w:t xml:space="preserve">ai sensi dell’art. 19 c. 6 lettera e) </w:t>
      </w:r>
      <w:proofErr w:type="spellStart"/>
      <w:r w:rsidR="00397D41" w:rsidRPr="00AB4EC3">
        <w:rPr>
          <w:sz w:val="24"/>
          <w:szCs w:val="24"/>
        </w:rPr>
        <w:t>L.R.</w:t>
      </w:r>
      <w:proofErr w:type="spellEnd"/>
      <w:r w:rsidR="00397D41" w:rsidRPr="00AB4EC3">
        <w:rPr>
          <w:sz w:val="24"/>
          <w:szCs w:val="24"/>
        </w:rPr>
        <w:t xml:space="preserve"> 24/2017</w:t>
      </w:r>
      <w:r w:rsidR="00397D41">
        <w:rPr>
          <w:sz w:val="24"/>
          <w:szCs w:val="24"/>
        </w:rPr>
        <w:t xml:space="preserve">, di escludere </w:t>
      </w:r>
      <w:r w:rsidR="00EC52AD">
        <w:rPr>
          <w:sz w:val="24"/>
          <w:szCs w:val="24"/>
        </w:rPr>
        <w:t xml:space="preserve">il presente </w:t>
      </w:r>
      <w:r w:rsidR="00397D41">
        <w:rPr>
          <w:sz w:val="24"/>
          <w:szCs w:val="24"/>
        </w:rPr>
        <w:t>procedimento di variante dalla procedura di</w:t>
      </w:r>
      <w:r w:rsidR="00EC52AD">
        <w:rPr>
          <w:sz w:val="24"/>
          <w:szCs w:val="24"/>
        </w:rPr>
        <w:t xml:space="preserve"> </w:t>
      </w:r>
      <w:r w:rsidR="00397D41">
        <w:rPr>
          <w:sz w:val="24"/>
          <w:szCs w:val="24"/>
        </w:rPr>
        <w:t xml:space="preserve"> </w:t>
      </w:r>
      <w:r w:rsidRPr="00AB4EC3">
        <w:rPr>
          <w:sz w:val="24"/>
          <w:szCs w:val="24"/>
        </w:rPr>
        <w:t>valutazi</w:t>
      </w:r>
      <w:r w:rsidR="00EC52AD">
        <w:rPr>
          <w:sz w:val="24"/>
          <w:szCs w:val="24"/>
        </w:rPr>
        <w:t>one di sostenibilità ambientale</w:t>
      </w:r>
      <w:r w:rsidRPr="00AB4EC3">
        <w:rPr>
          <w:sz w:val="24"/>
          <w:szCs w:val="24"/>
        </w:rPr>
        <w:t>, i</w:t>
      </w:r>
      <w:r w:rsidR="00520C8E">
        <w:rPr>
          <w:sz w:val="24"/>
          <w:szCs w:val="24"/>
        </w:rPr>
        <w:t xml:space="preserve">n quanto variante esclusivamente  </w:t>
      </w:r>
      <w:proofErr w:type="spellStart"/>
      <w:r w:rsidR="00520C8E">
        <w:rPr>
          <w:sz w:val="24"/>
          <w:szCs w:val="24"/>
        </w:rPr>
        <w:t>localizzativa</w:t>
      </w:r>
      <w:proofErr w:type="spellEnd"/>
      <w:r w:rsidR="00520C8E">
        <w:rPr>
          <w:sz w:val="24"/>
          <w:szCs w:val="24"/>
        </w:rPr>
        <w:t xml:space="preserve"> per</w:t>
      </w:r>
      <w:r w:rsidRPr="00AB4EC3">
        <w:rPr>
          <w:sz w:val="24"/>
          <w:szCs w:val="24"/>
        </w:rPr>
        <w:t xml:space="preserve"> opera già </w:t>
      </w:r>
      <w:r w:rsidR="00AB4EC3" w:rsidRPr="00AB4EC3">
        <w:rPr>
          <w:sz w:val="24"/>
          <w:szCs w:val="24"/>
        </w:rPr>
        <w:t xml:space="preserve">prevista </w:t>
      </w:r>
      <w:r w:rsidRPr="00AB4EC3">
        <w:rPr>
          <w:sz w:val="24"/>
          <w:szCs w:val="24"/>
        </w:rPr>
        <w:t>e valutata nel procedimento d</w:t>
      </w:r>
      <w:r w:rsidR="00AB4EC3" w:rsidRPr="00AB4EC3">
        <w:rPr>
          <w:sz w:val="24"/>
          <w:szCs w:val="24"/>
        </w:rPr>
        <w:t>i approvazione del PSC (tav. 5</w:t>
      </w:r>
      <w:r w:rsidRPr="00AB4EC3">
        <w:rPr>
          <w:sz w:val="24"/>
          <w:szCs w:val="24"/>
        </w:rPr>
        <w:t xml:space="preserve">.3 </w:t>
      </w:r>
      <w:r w:rsidR="00AB4EC3" w:rsidRPr="00AB4EC3">
        <w:rPr>
          <w:sz w:val="24"/>
          <w:szCs w:val="24"/>
        </w:rPr>
        <w:t>–Rete Idraulica);</w:t>
      </w:r>
    </w:p>
    <w:p w:rsidR="00EC52AD" w:rsidRDefault="00EC52AD" w:rsidP="00EC52AD">
      <w:pPr>
        <w:jc w:val="both"/>
        <w:rPr>
          <w:sz w:val="24"/>
          <w:szCs w:val="24"/>
        </w:rPr>
      </w:pPr>
    </w:p>
    <w:p w:rsidR="00EC52AD" w:rsidRPr="00AB4EC3" w:rsidRDefault="00EC52AD" w:rsidP="005F63AE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la Provincia di Ferrara ha comunicato ad </w:t>
      </w:r>
      <w:proofErr w:type="spellStart"/>
      <w:r>
        <w:rPr>
          <w:sz w:val="24"/>
          <w:szCs w:val="24"/>
        </w:rPr>
        <w:t>Atersir</w:t>
      </w:r>
      <w:proofErr w:type="spellEnd"/>
      <w:r>
        <w:rPr>
          <w:sz w:val="24"/>
          <w:szCs w:val="24"/>
        </w:rPr>
        <w:t xml:space="preserve">, con nota </w:t>
      </w:r>
      <w:proofErr w:type="spellStart"/>
      <w:r>
        <w:rPr>
          <w:sz w:val="24"/>
          <w:szCs w:val="24"/>
        </w:rPr>
        <w:t>prot</w:t>
      </w:r>
      <w:proofErr w:type="spellEnd"/>
      <w:r>
        <w:rPr>
          <w:sz w:val="24"/>
          <w:szCs w:val="24"/>
        </w:rPr>
        <w:t xml:space="preserve">. 8761 del 23/03/2021, che l’approvazione del progetto definitivo dell’opera in oggetto, comportante variante al 2° POC di Ferrara, è esclusa dalla valutazione di sostenibilità ambientale e territoriale ai sensi </w:t>
      </w:r>
      <w:r w:rsidRPr="00AB4EC3">
        <w:rPr>
          <w:sz w:val="24"/>
          <w:szCs w:val="24"/>
        </w:rPr>
        <w:t xml:space="preserve">dell’art. 19 c. 6 lettera e) </w:t>
      </w:r>
      <w:proofErr w:type="spellStart"/>
      <w:r w:rsidRPr="00AB4EC3">
        <w:rPr>
          <w:sz w:val="24"/>
          <w:szCs w:val="24"/>
        </w:rPr>
        <w:t>L.R.</w:t>
      </w:r>
      <w:proofErr w:type="spellEnd"/>
      <w:r w:rsidRPr="00AB4EC3">
        <w:rPr>
          <w:sz w:val="24"/>
          <w:szCs w:val="24"/>
        </w:rPr>
        <w:t xml:space="preserve"> 24/2017</w:t>
      </w:r>
      <w:r>
        <w:rPr>
          <w:sz w:val="24"/>
          <w:szCs w:val="24"/>
        </w:rPr>
        <w:t>;</w:t>
      </w:r>
    </w:p>
    <w:p w:rsidR="00405841" w:rsidRPr="00940441" w:rsidRDefault="00405841" w:rsidP="00511138">
      <w:pPr>
        <w:jc w:val="both"/>
        <w:rPr>
          <w:color w:val="FF0000"/>
          <w:sz w:val="24"/>
          <w:szCs w:val="24"/>
        </w:rPr>
      </w:pPr>
    </w:p>
    <w:p w:rsidR="005A47AC" w:rsidRPr="00AB4EC3" w:rsidRDefault="005A47AC" w:rsidP="000D317F">
      <w:pPr>
        <w:jc w:val="both"/>
        <w:rPr>
          <w:b/>
          <w:sz w:val="24"/>
          <w:szCs w:val="24"/>
        </w:rPr>
      </w:pPr>
      <w:r w:rsidRPr="00AB4EC3">
        <w:rPr>
          <w:b/>
          <w:sz w:val="24"/>
          <w:szCs w:val="24"/>
        </w:rPr>
        <w:t>Dato atto</w:t>
      </w:r>
      <w:r w:rsidR="000D317F" w:rsidRPr="00AB4EC3">
        <w:rPr>
          <w:b/>
          <w:sz w:val="24"/>
          <w:szCs w:val="24"/>
        </w:rPr>
        <w:t xml:space="preserve"> </w:t>
      </w:r>
      <w:r w:rsidRPr="00AB4EC3">
        <w:rPr>
          <w:sz w:val="24"/>
          <w:szCs w:val="24"/>
        </w:rPr>
        <w:t xml:space="preserve">che la variante è ammissibile ai sensi dell’art. 4 lett. e) della L.R. 24/2017 e </w:t>
      </w:r>
      <w:proofErr w:type="spellStart"/>
      <w:r w:rsidRPr="00AB4EC3">
        <w:rPr>
          <w:sz w:val="24"/>
          <w:szCs w:val="24"/>
        </w:rPr>
        <w:t>s.m.i</w:t>
      </w:r>
      <w:proofErr w:type="spellEnd"/>
      <w:r w:rsidRPr="00AB4EC3">
        <w:rPr>
          <w:sz w:val="24"/>
          <w:szCs w:val="24"/>
        </w:rPr>
        <w:t xml:space="preserve">, in quanto variante specifica per procedimenti speciali di approvazione di progetti che comportano l’effetto di variante agli strumenti di pianificazione territoriale e urbanistica; </w:t>
      </w:r>
    </w:p>
    <w:p w:rsidR="00A30C94" w:rsidRPr="00947ED0" w:rsidRDefault="00A30C94" w:rsidP="005A47AC">
      <w:pPr>
        <w:jc w:val="both"/>
        <w:rPr>
          <w:b/>
          <w:sz w:val="24"/>
          <w:szCs w:val="24"/>
        </w:rPr>
      </w:pPr>
    </w:p>
    <w:p w:rsidR="005A47AC" w:rsidRPr="00947ED0" w:rsidRDefault="005A47AC" w:rsidP="005A47AC">
      <w:pPr>
        <w:jc w:val="both"/>
        <w:rPr>
          <w:b/>
          <w:sz w:val="24"/>
          <w:szCs w:val="24"/>
        </w:rPr>
      </w:pPr>
      <w:r w:rsidRPr="00947ED0">
        <w:rPr>
          <w:b/>
          <w:sz w:val="24"/>
          <w:szCs w:val="24"/>
        </w:rPr>
        <w:t>Visti:</w:t>
      </w:r>
    </w:p>
    <w:p w:rsidR="005A47AC" w:rsidRPr="00947ED0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947ED0">
        <w:rPr>
          <w:sz w:val="24"/>
          <w:szCs w:val="24"/>
        </w:rPr>
        <w:t xml:space="preserve">il </w:t>
      </w:r>
      <w:proofErr w:type="spellStart"/>
      <w:r w:rsidRPr="00947ED0">
        <w:rPr>
          <w:sz w:val="24"/>
          <w:szCs w:val="24"/>
        </w:rPr>
        <w:t>D.</w:t>
      </w:r>
      <w:r w:rsidR="00AB4EC3" w:rsidRPr="00947ED0">
        <w:rPr>
          <w:sz w:val="24"/>
          <w:szCs w:val="24"/>
        </w:rPr>
        <w:t>Lgs.</w:t>
      </w:r>
      <w:proofErr w:type="spellEnd"/>
      <w:r w:rsidR="00AB4EC3" w:rsidRPr="00947ED0">
        <w:rPr>
          <w:sz w:val="24"/>
          <w:szCs w:val="24"/>
        </w:rPr>
        <w:t xml:space="preserve"> 152</w:t>
      </w:r>
      <w:r w:rsidRPr="00947ED0">
        <w:rPr>
          <w:sz w:val="24"/>
          <w:szCs w:val="24"/>
        </w:rPr>
        <w:t>/</w:t>
      </w:r>
      <w:r w:rsidR="00AB4EC3" w:rsidRPr="00947ED0">
        <w:rPr>
          <w:sz w:val="24"/>
          <w:szCs w:val="24"/>
        </w:rPr>
        <w:t>2006</w:t>
      </w:r>
      <w:r w:rsidRPr="00947ED0">
        <w:rPr>
          <w:sz w:val="24"/>
          <w:szCs w:val="24"/>
        </w:rPr>
        <w:t xml:space="preserve"> e s.m.i;</w:t>
      </w:r>
    </w:p>
    <w:p w:rsidR="005A47AC" w:rsidRPr="00947ED0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947ED0">
        <w:rPr>
          <w:sz w:val="24"/>
          <w:szCs w:val="24"/>
        </w:rPr>
        <w:t>la L.R. 24/2017 e s.m.i.;</w:t>
      </w:r>
    </w:p>
    <w:p w:rsidR="005A47AC" w:rsidRPr="00947ED0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947ED0">
        <w:rPr>
          <w:sz w:val="24"/>
          <w:szCs w:val="24"/>
        </w:rPr>
        <w:t>la L.R. 37/2002 e s.m.i;</w:t>
      </w:r>
    </w:p>
    <w:p w:rsidR="005A47AC" w:rsidRPr="00947ED0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947ED0">
        <w:rPr>
          <w:sz w:val="24"/>
          <w:szCs w:val="24"/>
        </w:rPr>
        <w:t xml:space="preserve">la L. 241/1990 e </w:t>
      </w:r>
      <w:proofErr w:type="spellStart"/>
      <w:r w:rsidRPr="00947ED0">
        <w:rPr>
          <w:sz w:val="24"/>
          <w:szCs w:val="24"/>
        </w:rPr>
        <w:t>s.m.i</w:t>
      </w:r>
      <w:proofErr w:type="spellEnd"/>
      <w:r w:rsidR="00A20B3F">
        <w:rPr>
          <w:sz w:val="24"/>
          <w:szCs w:val="24"/>
        </w:rPr>
        <w:t>;</w:t>
      </w:r>
    </w:p>
    <w:p w:rsidR="00FA7AB5" w:rsidRPr="00947ED0" w:rsidRDefault="00FA7AB5" w:rsidP="00FA7AB5">
      <w:pPr>
        <w:jc w:val="both"/>
        <w:rPr>
          <w:sz w:val="24"/>
          <w:szCs w:val="24"/>
        </w:rPr>
      </w:pPr>
    </w:p>
    <w:p w:rsidR="00E449FB" w:rsidRPr="00947ED0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  <w:r w:rsidRPr="00947ED0">
        <w:rPr>
          <w:rFonts w:ascii="Times New Roman" w:hAnsi="Times New Roman"/>
          <w:b/>
          <w:szCs w:val="24"/>
        </w:rPr>
        <w:lastRenderedPageBreak/>
        <w:t>Visti</w:t>
      </w:r>
      <w:r w:rsidRPr="00947ED0">
        <w:rPr>
          <w:rFonts w:ascii="Times New Roman" w:hAnsi="Times New Roman"/>
          <w:szCs w:val="24"/>
        </w:rPr>
        <w:t xml:space="preserve"> i pareri favorevoli rispettivamente espressi dal Dirigente del Settore Governo del Territorio proponente e dal Dirigente del Servizio Contabilità e Bilancio in ordine </w:t>
      </w:r>
      <w:r w:rsidR="00E449FB" w:rsidRPr="00947ED0">
        <w:rPr>
          <w:rFonts w:ascii="Times New Roman" w:hAnsi="Times New Roman"/>
          <w:szCs w:val="24"/>
        </w:rPr>
        <w:t xml:space="preserve"> alla regolarità tecnica </w:t>
      </w:r>
      <w:r w:rsidRPr="00947ED0">
        <w:rPr>
          <w:rFonts w:ascii="Times New Roman" w:hAnsi="Times New Roman"/>
          <w:szCs w:val="24"/>
        </w:rPr>
        <w:t xml:space="preserve"> </w:t>
      </w:r>
      <w:r w:rsidR="00084219" w:rsidRPr="00947ED0">
        <w:rPr>
          <w:rFonts w:ascii="Times New Roman" w:hAnsi="Times New Roman"/>
          <w:szCs w:val="24"/>
        </w:rPr>
        <w:t xml:space="preserve">e contabile </w:t>
      </w:r>
      <w:r w:rsidR="00E449FB" w:rsidRPr="00947ED0">
        <w:rPr>
          <w:rFonts w:ascii="Times New Roman" w:hAnsi="Times New Roman"/>
          <w:szCs w:val="24"/>
        </w:rPr>
        <w:t>(art. 49 –</w:t>
      </w:r>
      <w:r w:rsidRPr="00947ED0">
        <w:rPr>
          <w:rFonts w:ascii="Times New Roman" w:hAnsi="Times New Roman"/>
          <w:szCs w:val="24"/>
        </w:rPr>
        <w:t xml:space="preserve"> </w:t>
      </w:r>
      <w:r w:rsidR="00E449FB" w:rsidRPr="00947ED0">
        <w:rPr>
          <w:rFonts w:ascii="Times New Roman" w:hAnsi="Times New Roman"/>
          <w:szCs w:val="24"/>
        </w:rPr>
        <w:t>comma</w:t>
      </w:r>
      <w:r w:rsidRPr="00947ED0">
        <w:rPr>
          <w:rFonts w:ascii="Times New Roman" w:hAnsi="Times New Roman"/>
          <w:szCs w:val="24"/>
        </w:rPr>
        <w:t xml:space="preserve"> 1 e smi</w:t>
      </w:r>
      <w:r w:rsidR="00E449FB" w:rsidRPr="00947ED0">
        <w:rPr>
          <w:rFonts w:ascii="Times New Roman" w:hAnsi="Times New Roman"/>
          <w:szCs w:val="24"/>
        </w:rPr>
        <w:t xml:space="preserve"> </w:t>
      </w:r>
      <w:r w:rsidRPr="00947ED0">
        <w:rPr>
          <w:rFonts w:ascii="Times New Roman" w:hAnsi="Times New Roman"/>
          <w:szCs w:val="24"/>
        </w:rPr>
        <w:t xml:space="preserve">del </w:t>
      </w:r>
      <w:r w:rsidR="00E449FB" w:rsidRPr="00947ED0">
        <w:rPr>
          <w:rFonts w:ascii="Times New Roman" w:hAnsi="Times New Roman"/>
          <w:szCs w:val="24"/>
        </w:rPr>
        <w:t>D.Lgs. n° 267/2000);</w:t>
      </w:r>
    </w:p>
    <w:p w:rsidR="00E449FB" w:rsidRPr="00940441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color w:val="FF0000"/>
          <w:szCs w:val="24"/>
        </w:rPr>
      </w:pPr>
    </w:p>
    <w:p w:rsidR="00E449FB" w:rsidRPr="00CA3354" w:rsidRDefault="00E449FB">
      <w:pPr>
        <w:jc w:val="both"/>
        <w:rPr>
          <w:sz w:val="24"/>
          <w:szCs w:val="24"/>
        </w:rPr>
      </w:pPr>
      <w:r w:rsidRPr="00CA3354">
        <w:rPr>
          <w:b/>
          <w:sz w:val="24"/>
          <w:szCs w:val="24"/>
        </w:rPr>
        <w:t>Dato atto</w:t>
      </w:r>
      <w:r w:rsidRPr="00CA3354">
        <w:rPr>
          <w:sz w:val="24"/>
          <w:szCs w:val="24"/>
        </w:rPr>
        <w:t xml:space="preserve"> che </w:t>
      </w:r>
      <w:r w:rsidR="008A0B9F" w:rsidRPr="00CA3354">
        <w:rPr>
          <w:sz w:val="24"/>
          <w:szCs w:val="24"/>
        </w:rPr>
        <w:t>il provvedimento</w:t>
      </w:r>
      <w:r w:rsidRPr="00CA3354">
        <w:rPr>
          <w:sz w:val="24"/>
          <w:szCs w:val="24"/>
        </w:rPr>
        <w:t xml:space="preserve"> non ha rilevanza sotto l’aspetto contabile;</w:t>
      </w:r>
    </w:p>
    <w:p w:rsidR="00E449FB" w:rsidRPr="00CA3354" w:rsidRDefault="00E449FB">
      <w:pPr>
        <w:jc w:val="both"/>
        <w:rPr>
          <w:sz w:val="24"/>
          <w:szCs w:val="24"/>
        </w:rPr>
      </w:pPr>
    </w:p>
    <w:p w:rsidR="00F351BF" w:rsidRPr="00CA3354" w:rsidRDefault="00E449FB">
      <w:pPr>
        <w:jc w:val="both"/>
        <w:rPr>
          <w:sz w:val="24"/>
          <w:szCs w:val="24"/>
        </w:rPr>
      </w:pPr>
      <w:r w:rsidRPr="00CA3354">
        <w:rPr>
          <w:b/>
          <w:sz w:val="24"/>
          <w:szCs w:val="24"/>
        </w:rPr>
        <w:t>Sentite</w:t>
      </w:r>
      <w:r w:rsidRPr="00CA3354">
        <w:rPr>
          <w:sz w:val="24"/>
          <w:szCs w:val="24"/>
        </w:rPr>
        <w:t xml:space="preserve"> la Giunta</w:t>
      </w:r>
      <w:r w:rsidR="00A20B3F">
        <w:rPr>
          <w:sz w:val="24"/>
          <w:szCs w:val="24"/>
        </w:rPr>
        <w:t xml:space="preserve"> Comunale</w:t>
      </w:r>
      <w:r w:rsidRPr="00CA3354">
        <w:rPr>
          <w:sz w:val="24"/>
          <w:szCs w:val="24"/>
        </w:rPr>
        <w:t xml:space="preserve"> e la 3^ Commissione Consiliare;</w:t>
      </w:r>
    </w:p>
    <w:p w:rsidR="00E449FB" w:rsidRDefault="00E449FB">
      <w:pPr>
        <w:jc w:val="both"/>
        <w:rPr>
          <w:color w:val="FF0000"/>
          <w:sz w:val="24"/>
          <w:szCs w:val="24"/>
        </w:rPr>
      </w:pPr>
    </w:p>
    <w:p w:rsidR="00A20B3F" w:rsidRPr="00940441" w:rsidRDefault="00A20B3F">
      <w:pPr>
        <w:jc w:val="both"/>
        <w:rPr>
          <w:color w:val="FF0000"/>
          <w:sz w:val="24"/>
          <w:szCs w:val="24"/>
        </w:rPr>
      </w:pPr>
    </w:p>
    <w:p w:rsidR="00E449FB" w:rsidRPr="00CA3354" w:rsidRDefault="00E449FB">
      <w:pPr>
        <w:pStyle w:val="Titolo1"/>
        <w:rPr>
          <w:rFonts w:ascii="Times New Roman" w:hAnsi="Times New Roman"/>
          <w:b/>
          <w:szCs w:val="24"/>
        </w:rPr>
      </w:pPr>
      <w:r w:rsidRPr="00CA3354">
        <w:rPr>
          <w:rFonts w:ascii="Times New Roman" w:hAnsi="Times New Roman"/>
          <w:b/>
          <w:szCs w:val="24"/>
        </w:rPr>
        <w:t>DELIBERA</w:t>
      </w:r>
    </w:p>
    <w:p w:rsidR="00F351BF" w:rsidRPr="00940441" w:rsidRDefault="00F351BF" w:rsidP="00F351BF">
      <w:pPr>
        <w:rPr>
          <w:color w:val="FF0000"/>
        </w:rPr>
      </w:pPr>
    </w:p>
    <w:p w:rsidR="00E449FB" w:rsidRPr="00D826F6" w:rsidRDefault="00E449FB">
      <w:pPr>
        <w:jc w:val="both"/>
        <w:rPr>
          <w:sz w:val="24"/>
          <w:szCs w:val="24"/>
        </w:rPr>
      </w:pPr>
    </w:p>
    <w:p w:rsidR="000D317F" w:rsidRPr="00D826F6" w:rsidRDefault="00016F9C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D826F6">
        <w:rPr>
          <w:sz w:val="24"/>
          <w:szCs w:val="24"/>
        </w:rPr>
        <w:t xml:space="preserve">di </w:t>
      </w:r>
      <w:r w:rsidR="000D317F" w:rsidRPr="00D826F6">
        <w:rPr>
          <w:sz w:val="24"/>
          <w:szCs w:val="24"/>
        </w:rPr>
        <w:t xml:space="preserve">esprimere, </w:t>
      </w:r>
      <w:r w:rsidR="009F6EB6" w:rsidRPr="00D826F6">
        <w:rPr>
          <w:sz w:val="24"/>
          <w:szCs w:val="24"/>
        </w:rPr>
        <w:t>per quanto di competenza</w:t>
      </w:r>
      <w:r w:rsidR="000D317F" w:rsidRPr="00D826F6">
        <w:rPr>
          <w:sz w:val="24"/>
          <w:szCs w:val="24"/>
        </w:rPr>
        <w:t xml:space="preserve"> e per le motivazioni </w:t>
      </w:r>
      <w:r w:rsidR="00EF1BAA" w:rsidRPr="00D826F6">
        <w:rPr>
          <w:sz w:val="24"/>
          <w:szCs w:val="24"/>
        </w:rPr>
        <w:t>esposte in premessa,</w:t>
      </w:r>
      <w:r w:rsidR="00CC5DB3" w:rsidRPr="00D826F6">
        <w:rPr>
          <w:sz w:val="24"/>
          <w:szCs w:val="24"/>
        </w:rPr>
        <w:t xml:space="preserve"> sulla base di quanto disposto dall’art. 158 bis del </w:t>
      </w:r>
      <w:proofErr w:type="spellStart"/>
      <w:r w:rsidR="00CC5DB3" w:rsidRPr="00D826F6">
        <w:rPr>
          <w:sz w:val="24"/>
          <w:szCs w:val="24"/>
        </w:rPr>
        <w:t>D.Lgs</w:t>
      </w:r>
      <w:proofErr w:type="spellEnd"/>
      <w:r w:rsidR="00CC5DB3" w:rsidRPr="00D826F6">
        <w:rPr>
          <w:sz w:val="24"/>
          <w:szCs w:val="24"/>
        </w:rPr>
        <w:t xml:space="preserve"> n. 152/2006, </w:t>
      </w:r>
      <w:r w:rsidR="00EF1BAA" w:rsidRPr="00D826F6">
        <w:rPr>
          <w:sz w:val="24"/>
          <w:szCs w:val="24"/>
        </w:rPr>
        <w:t xml:space="preserve"> </w:t>
      </w:r>
      <w:r w:rsidR="00EF1BAA" w:rsidRPr="00D826F6">
        <w:rPr>
          <w:sz w:val="24"/>
          <w:szCs w:val="24"/>
          <w:u w:val="single"/>
        </w:rPr>
        <w:t>parere favorevole</w:t>
      </w:r>
      <w:r w:rsidR="00EF1BAA" w:rsidRPr="00D826F6">
        <w:rPr>
          <w:sz w:val="24"/>
          <w:szCs w:val="24"/>
        </w:rPr>
        <w:t xml:space="preserve"> in merito al progetto presentato </w:t>
      </w:r>
      <w:r w:rsidR="00D826F6" w:rsidRPr="00D826F6">
        <w:rPr>
          <w:sz w:val="24"/>
          <w:szCs w:val="24"/>
        </w:rPr>
        <w:t xml:space="preserve">dal Gestore del </w:t>
      </w:r>
      <w:proofErr w:type="spellStart"/>
      <w:r w:rsidR="00D826F6" w:rsidRPr="00D826F6">
        <w:rPr>
          <w:sz w:val="24"/>
          <w:szCs w:val="24"/>
        </w:rPr>
        <w:t>S.I.I.</w:t>
      </w:r>
      <w:proofErr w:type="spellEnd"/>
      <w:r w:rsidR="00D826F6" w:rsidRPr="00D826F6">
        <w:rPr>
          <w:sz w:val="24"/>
          <w:szCs w:val="24"/>
        </w:rPr>
        <w:t xml:space="preserve"> </w:t>
      </w:r>
      <w:proofErr w:type="spellStart"/>
      <w:r w:rsidR="00D826F6" w:rsidRPr="00D826F6">
        <w:rPr>
          <w:sz w:val="24"/>
          <w:szCs w:val="24"/>
        </w:rPr>
        <w:t>Hera</w:t>
      </w:r>
      <w:proofErr w:type="spellEnd"/>
      <w:r w:rsidR="00D826F6" w:rsidRPr="00D826F6">
        <w:rPr>
          <w:sz w:val="24"/>
          <w:szCs w:val="24"/>
        </w:rPr>
        <w:t xml:space="preserve"> </w:t>
      </w:r>
      <w:proofErr w:type="spellStart"/>
      <w:r w:rsidR="00D826F6" w:rsidRPr="00D826F6">
        <w:rPr>
          <w:sz w:val="24"/>
          <w:szCs w:val="24"/>
        </w:rPr>
        <w:t>S.p.A</w:t>
      </w:r>
      <w:proofErr w:type="spellEnd"/>
      <w:r w:rsidR="00D826F6" w:rsidRPr="00D826F6">
        <w:rPr>
          <w:sz w:val="24"/>
          <w:szCs w:val="24"/>
        </w:rPr>
        <w:t xml:space="preserve">  denominato “Progetto per l’adeguamento della rete fognaria in località </w:t>
      </w:r>
      <w:proofErr w:type="spellStart"/>
      <w:r w:rsidR="00D826F6" w:rsidRPr="00D826F6">
        <w:rPr>
          <w:sz w:val="24"/>
          <w:szCs w:val="24"/>
        </w:rPr>
        <w:t>Focomorto</w:t>
      </w:r>
      <w:proofErr w:type="spellEnd"/>
      <w:r w:rsidR="00D826F6" w:rsidRPr="00D826F6">
        <w:rPr>
          <w:sz w:val="24"/>
          <w:szCs w:val="24"/>
        </w:rPr>
        <w:t>” in Comune di Ferrara in Variante al 2° POC</w:t>
      </w:r>
      <w:r w:rsidR="00505FC6" w:rsidRPr="00D826F6">
        <w:rPr>
          <w:sz w:val="24"/>
          <w:szCs w:val="24"/>
        </w:rPr>
        <w:t>, ai sensi della L.R. 24/2017 e s.m.i e della L.R. 37/2002 e s.m.i.;</w:t>
      </w:r>
    </w:p>
    <w:p w:rsidR="00D02268" w:rsidRPr="00C013D1" w:rsidRDefault="00D02268" w:rsidP="00D02268">
      <w:pPr>
        <w:ind w:left="426"/>
        <w:jc w:val="both"/>
        <w:rPr>
          <w:sz w:val="24"/>
          <w:szCs w:val="24"/>
        </w:rPr>
      </w:pPr>
    </w:p>
    <w:p w:rsidR="00551B1D" w:rsidRPr="00C013D1" w:rsidRDefault="00D26B14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C013D1">
        <w:rPr>
          <w:sz w:val="24"/>
          <w:szCs w:val="24"/>
        </w:rPr>
        <w:t>di dare atto che</w:t>
      </w:r>
      <w:r w:rsidR="0036178D" w:rsidRPr="00C013D1">
        <w:rPr>
          <w:sz w:val="24"/>
          <w:szCs w:val="24"/>
        </w:rPr>
        <w:t xml:space="preserve"> l’esito favorevole della Conferenza dei Servizi decisoria, la cui seduta conclusiva è subordinata alla presente deliberazione, comporterà </w:t>
      </w:r>
      <w:r w:rsidR="00505FC6" w:rsidRPr="00C013D1">
        <w:rPr>
          <w:sz w:val="24"/>
          <w:szCs w:val="24"/>
        </w:rPr>
        <w:t xml:space="preserve"> variante </w:t>
      </w:r>
      <w:r w:rsidR="00C50AB6" w:rsidRPr="00C013D1">
        <w:rPr>
          <w:sz w:val="24"/>
          <w:szCs w:val="24"/>
        </w:rPr>
        <w:t xml:space="preserve">specifica </w:t>
      </w:r>
      <w:r w:rsidR="00505FC6" w:rsidRPr="00C013D1">
        <w:rPr>
          <w:sz w:val="24"/>
          <w:szCs w:val="24"/>
        </w:rPr>
        <w:t xml:space="preserve">al 2° POC </w:t>
      </w:r>
      <w:r w:rsidR="00D02268" w:rsidRPr="00C013D1">
        <w:rPr>
          <w:sz w:val="24"/>
          <w:szCs w:val="24"/>
        </w:rPr>
        <w:t>per</w:t>
      </w:r>
      <w:r w:rsidR="00185F81" w:rsidRPr="00C013D1">
        <w:rPr>
          <w:sz w:val="24"/>
          <w:szCs w:val="24"/>
        </w:rPr>
        <w:t xml:space="preserve"> l’apposizione del vincolo preordinato all’esproprio</w:t>
      </w:r>
      <w:r w:rsidR="00505FC6" w:rsidRPr="00C013D1">
        <w:rPr>
          <w:sz w:val="24"/>
          <w:szCs w:val="24"/>
        </w:rPr>
        <w:t xml:space="preserve">, come da parere </w:t>
      </w:r>
      <w:r w:rsidR="002A2839" w:rsidRPr="00C013D1">
        <w:rPr>
          <w:sz w:val="24"/>
          <w:szCs w:val="24"/>
        </w:rPr>
        <w:t xml:space="preserve">urbanistico </w:t>
      </w:r>
      <w:r w:rsidR="00C013D1">
        <w:rPr>
          <w:sz w:val="24"/>
          <w:szCs w:val="24"/>
        </w:rPr>
        <w:t xml:space="preserve">e relativi allegati </w:t>
      </w:r>
      <w:r w:rsidR="006747FD" w:rsidRPr="00C013D1">
        <w:rPr>
          <w:sz w:val="24"/>
          <w:szCs w:val="24"/>
        </w:rPr>
        <w:t xml:space="preserve">del </w:t>
      </w:r>
      <w:r w:rsidR="00551B1D" w:rsidRPr="00C013D1">
        <w:rPr>
          <w:sz w:val="24"/>
          <w:szCs w:val="24"/>
        </w:rPr>
        <w:t xml:space="preserve"> </w:t>
      </w:r>
      <w:r w:rsidR="006747FD" w:rsidRPr="00C013D1">
        <w:rPr>
          <w:sz w:val="24"/>
          <w:szCs w:val="24"/>
          <w:shd w:val="clear" w:color="auto" w:fill="FFFFFF"/>
        </w:rPr>
        <w:t xml:space="preserve">Servizio Qualità edilizia, Pianificazione territoriale - </w:t>
      </w:r>
      <w:r w:rsidR="00551B1D" w:rsidRPr="00C013D1">
        <w:rPr>
          <w:sz w:val="24"/>
          <w:szCs w:val="24"/>
        </w:rPr>
        <w:t xml:space="preserve">U.O. Pianificazione Generale </w:t>
      </w:r>
      <w:r w:rsidR="002A2839" w:rsidRPr="00C013D1">
        <w:rPr>
          <w:sz w:val="24"/>
          <w:szCs w:val="24"/>
        </w:rPr>
        <w:t>P.G. 47183/21 del 15</w:t>
      </w:r>
      <w:r w:rsidR="00050657">
        <w:rPr>
          <w:sz w:val="24"/>
          <w:szCs w:val="24"/>
        </w:rPr>
        <w:t>/04</w:t>
      </w:r>
      <w:r w:rsidR="00505FC6" w:rsidRPr="00C013D1">
        <w:rPr>
          <w:sz w:val="24"/>
          <w:szCs w:val="24"/>
        </w:rPr>
        <w:t>/2021 allegato e parte integrante e sostanziale al presente atto,</w:t>
      </w:r>
      <w:r w:rsidR="00551B1D" w:rsidRPr="00C013D1">
        <w:rPr>
          <w:sz w:val="24"/>
          <w:szCs w:val="24"/>
        </w:rPr>
        <w:t xml:space="preserve"> unitamente ai seguenti elaborati, posti agli atti della U.O. Pianificazione Generale:</w:t>
      </w:r>
    </w:p>
    <w:p w:rsidR="00A37A62" w:rsidRPr="00940441" w:rsidRDefault="00A37A62" w:rsidP="00A37A62">
      <w:pPr>
        <w:jc w:val="both"/>
        <w:rPr>
          <w:color w:val="FF0000"/>
          <w:sz w:val="24"/>
          <w:szCs w:val="24"/>
        </w:rPr>
      </w:pPr>
    </w:p>
    <w:p w:rsidR="00F351BF" w:rsidRPr="00D826F6" w:rsidRDefault="00F351BF" w:rsidP="00F351BF">
      <w:pPr>
        <w:ind w:left="284" w:firstLine="142"/>
        <w:jc w:val="both"/>
        <w:rPr>
          <w:b/>
          <w:sz w:val="24"/>
          <w:szCs w:val="24"/>
        </w:rPr>
      </w:pPr>
      <w:r w:rsidRPr="00D826F6">
        <w:rPr>
          <w:b/>
          <w:sz w:val="24"/>
          <w:szCs w:val="24"/>
        </w:rPr>
        <w:t>Elaborati di progetto:</w:t>
      </w:r>
    </w:p>
    <w:p w:rsidR="00A37A62" w:rsidRPr="00D826F6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D826F6">
        <w:rPr>
          <w:sz w:val="24"/>
          <w:szCs w:val="24"/>
        </w:rPr>
        <w:t>7.1_Localizzazione delle opere e dei servizi pubblici e di interesse pubblico – n.1 foglio 1:5000;</w:t>
      </w:r>
    </w:p>
    <w:p w:rsidR="00F351BF" w:rsidRPr="00D826F6" w:rsidRDefault="00F351BF" w:rsidP="00F351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D826F6">
        <w:rPr>
          <w:sz w:val="24"/>
          <w:szCs w:val="24"/>
        </w:rPr>
        <w:t>8.1_Vincoli preordinati all’</w:t>
      </w:r>
      <w:r w:rsidR="00A37A62" w:rsidRPr="00D826F6">
        <w:rPr>
          <w:sz w:val="24"/>
          <w:szCs w:val="24"/>
        </w:rPr>
        <w:t>esproprio – foglio n. 1</w:t>
      </w:r>
      <w:r w:rsidR="00D826F6" w:rsidRPr="00D826F6">
        <w:rPr>
          <w:sz w:val="24"/>
          <w:szCs w:val="24"/>
        </w:rPr>
        <w:t>66</w:t>
      </w:r>
      <w:r w:rsidRPr="00D826F6">
        <w:rPr>
          <w:sz w:val="24"/>
          <w:szCs w:val="24"/>
        </w:rPr>
        <w:t xml:space="preserve"> 1:2000</w:t>
      </w:r>
      <w:r w:rsidR="00A20B3F">
        <w:rPr>
          <w:sz w:val="24"/>
          <w:szCs w:val="24"/>
        </w:rPr>
        <w:t>;</w:t>
      </w:r>
    </w:p>
    <w:p w:rsidR="00D02268" w:rsidRPr="00940441" w:rsidRDefault="00D02268" w:rsidP="00D02268">
      <w:pPr>
        <w:ind w:left="720"/>
        <w:jc w:val="both"/>
        <w:rPr>
          <w:color w:val="FF0000"/>
          <w:sz w:val="24"/>
          <w:szCs w:val="24"/>
        </w:rPr>
      </w:pPr>
    </w:p>
    <w:p w:rsidR="000D317F" w:rsidRPr="00882316" w:rsidRDefault="00F351BF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882316">
        <w:rPr>
          <w:sz w:val="24"/>
          <w:szCs w:val="24"/>
        </w:rPr>
        <w:t>d</w:t>
      </w:r>
      <w:r w:rsidR="00551B1D" w:rsidRPr="00882316">
        <w:rPr>
          <w:sz w:val="24"/>
          <w:szCs w:val="24"/>
        </w:rPr>
        <w:t>i dare a</w:t>
      </w:r>
      <w:r w:rsidRPr="00882316">
        <w:rPr>
          <w:sz w:val="24"/>
          <w:szCs w:val="24"/>
        </w:rPr>
        <w:t xml:space="preserve">tto </w:t>
      </w:r>
      <w:r w:rsidR="00882316" w:rsidRPr="00882316">
        <w:rPr>
          <w:sz w:val="24"/>
          <w:szCs w:val="24"/>
        </w:rPr>
        <w:t>che</w:t>
      </w:r>
      <w:r w:rsidR="007B074B">
        <w:rPr>
          <w:sz w:val="24"/>
          <w:szCs w:val="24"/>
        </w:rPr>
        <w:t xml:space="preserve"> ad</w:t>
      </w:r>
      <w:r w:rsidR="00882316" w:rsidRPr="00882316">
        <w:rPr>
          <w:sz w:val="24"/>
          <w:szCs w:val="24"/>
        </w:rPr>
        <w:t xml:space="preserve"> </w:t>
      </w:r>
      <w:r w:rsidR="00EA0AF8">
        <w:rPr>
          <w:sz w:val="24"/>
          <w:szCs w:val="24"/>
        </w:rPr>
        <w:t>avvenuta approvazione</w:t>
      </w:r>
      <w:r w:rsidR="006F6D3A">
        <w:rPr>
          <w:sz w:val="24"/>
          <w:szCs w:val="24"/>
        </w:rPr>
        <w:t xml:space="preserve"> </w:t>
      </w:r>
      <w:r w:rsidR="007B074B">
        <w:rPr>
          <w:sz w:val="24"/>
          <w:szCs w:val="24"/>
        </w:rPr>
        <w:t>del progetto definitivo</w:t>
      </w:r>
      <w:r w:rsidR="0050392B" w:rsidRPr="0050392B">
        <w:rPr>
          <w:sz w:val="24"/>
          <w:szCs w:val="24"/>
        </w:rPr>
        <w:t xml:space="preserve"> </w:t>
      </w:r>
      <w:r w:rsidR="0050392B" w:rsidRPr="00882316">
        <w:rPr>
          <w:sz w:val="24"/>
          <w:szCs w:val="24"/>
        </w:rPr>
        <w:t xml:space="preserve">da parte </w:t>
      </w:r>
      <w:r w:rsidR="0050392B">
        <w:rPr>
          <w:sz w:val="24"/>
          <w:szCs w:val="24"/>
        </w:rPr>
        <w:t xml:space="preserve">dell’autorità competente </w:t>
      </w:r>
      <w:r w:rsidR="0050392B" w:rsidRPr="00882316">
        <w:rPr>
          <w:sz w:val="24"/>
          <w:szCs w:val="24"/>
        </w:rPr>
        <w:t>ATERSIR</w:t>
      </w:r>
      <w:r w:rsidR="0050392B">
        <w:rPr>
          <w:sz w:val="24"/>
          <w:szCs w:val="24"/>
        </w:rPr>
        <w:t>, comportante titolo abilitativo alla realizzazione delle opere, variante agli strumenti di pianificazione urbanistica, apposizione del vincolo preordinato all’esproprio/asservimento e occupazione temporanea e contestuale dichiarazione di pubblica utilità delle opere,</w:t>
      </w:r>
      <w:r w:rsidRPr="00882316">
        <w:rPr>
          <w:sz w:val="24"/>
          <w:szCs w:val="24"/>
        </w:rPr>
        <w:t xml:space="preserve"> </w:t>
      </w:r>
      <w:r w:rsidR="00D02268" w:rsidRPr="00882316">
        <w:rPr>
          <w:sz w:val="24"/>
          <w:szCs w:val="24"/>
        </w:rPr>
        <w:t>si dà mandato al  U.O. Pianificazione Generale di provvedere al recepimento del tracciato dell’opera nella strument</w:t>
      </w:r>
      <w:r w:rsidR="006F6566" w:rsidRPr="00882316">
        <w:rPr>
          <w:sz w:val="24"/>
          <w:szCs w:val="24"/>
        </w:rPr>
        <w:t>a</w:t>
      </w:r>
      <w:r w:rsidR="00D02268" w:rsidRPr="00882316">
        <w:rPr>
          <w:sz w:val="24"/>
          <w:szCs w:val="24"/>
        </w:rPr>
        <w:t xml:space="preserve">zione urbanistica generale; </w:t>
      </w:r>
    </w:p>
    <w:p w:rsidR="00206972" w:rsidRDefault="00206972" w:rsidP="00206972">
      <w:pPr>
        <w:jc w:val="both"/>
        <w:rPr>
          <w:color w:val="FF0000"/>
          <w:sz w:val="24"/>
          <w:szCs w:val="24"/>
        </w:rPr>
      </w:pPr>
    </w:p>
    <w:p w:rsidR="009E45B0" w:rsidRPr="007D17DC" w:rsidRDefault="00EA0AF8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7D17DC">
        <w:rPr>
          <w:sz w:val="24"/>
          <w:szCs w:val="24"/>
        </w:rPr>
        <w:t>di trasmettere copia della presente deliberazione ad ATERSIR per i provvedimenti di competenza;</w:t>
      </w:r>
    </w:p>
    <w:p w:rsidR="00D02268" w:rsidRPr="00940441" w:rsidRDefault="00D02268" w:rsidP="00D02268">
      <w:pPr>
        <w:pStyle w:val="ListParagraph"/>
        <w:rPr>
          <w:color w:val="FF0000"/>
          <w:sz w:val="24"/>
          <w:szCs w:val="24"/>
        </w:rPr>
      </w:pPr>
    </w:p>
    <w:p w:rsidR="000D317F" w:rsidRPr="006F6566" w:rsidRDefault="00260D53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6F6566">
        <w:rPr>
          <w:sz w:val="24"/>
          <w:szCs w:val="24"/>
        </w:rPr>
        <w:t>di dare atto che il responsabile del procedimento è l’</w:t>
      </w:r>
      <w:r w:rsidR="00947ED0" w:rsidRPr="006F6566">
        <w:rPr>
          <w:sz w:val="24"/>
          <w:szCs w:val="24"/>
        </w:rPr>
        <w:t>arch</w:t>
      </w:r>
      <w:r w:rsidRPr="006F6566">
        <w:rPr>
          <w:sz w:val="24"/>
          <w:szCs w:val="24"/>
        </w:rPr>
        <w:t xml:space="preserve">. </w:t>
      </w:r>
      <w:r w:rsidR="00947ED0" w:rsidRPr="006F6566">
        <w:rPr>
          <w:sz w:val="24"/>
          <w:szCs w:val="24"/>
        </w:rPr>
        <w:t xml:space="preserve">Andrea </w:t>
      </w:r>
      <w:proofErr w:type="spellStart"/>
      <w:r w:rsidR="00947ED0" w:rsidRPr="006F6566">
        <w:rPr>
          <w:sz w:val="24"/>
          <w:szCs w:val="24"/>
        </w:rPr>
        <w:t>Chieregatti</w:t>
      </w:r>
      <w:proofErr w:type="spellEnd"/>
      <w:r w:rsidRPr="006F6566">
        <w:rPr>
          <w:sz w:val="24"/>
          <w:szCs w:val="24"/>
        </w:rPr>
        <w:t xml:space="preserve">, </w:t>
      </w:r>
      <w:r w:rsidR="00947ED0" w:rsidRPr="006F6566">
        <w:rPr>
          <w:sz w:val="24"/>
          <w:szCs w:val="24"/>
        </w:rPr>
        <w:t>istruttore tecnico direttivo</w:t>
      </w:r>
      <w:r w:rsidR="000D317F" w:rsidRPr="006F6566">
        <w:rPr>
          <w:sz w:val="24"/>
          <w:szCs w:val="24"/>
        </w:rPr>
        <w:t xml:space="preserve"> della U.O</w:t>
      </w:r>
      <w:r w:rsidR="006747FD" w:rsidRPr="006F6566">
        <w:rPr>
          <w:sz w:val="24"/>
          <w:szCs w:val="24"/>
        </w:rPr>
        <w:t>.</w:t>
      </w:r>
      <w:r w:rsidR="000D317F" w:rsidRPr="006F6566">
        <w:rPr>
          <w:sz w:val="24"/>
          <w:szCs w:val="24"/>
        </w:rPr>
        <w:t xml:space="preserve"> Pianificazione Generale;</w:t>
      </w:r>
    </w:p>
    <w:p w:rsidR="000D317F" w:rsidRPr="00940441" w:rsidRDefault="000D317F" w:rsidP="000D317F">
      <w:pPr>
        <w:pStyle w:val="ListParagraph"/>
        <w:rPr>
          <w:color w:val="FF0000"/>
          <w:sz w:val="24"/>
          <w:szCs w:val="24"/>
        </w:rPr>
      </w:pPr>
    </w:p>
    <w:p w:rsidR="00260D53" w:rsidRPr="00940441" w:rsidRDefault="00260D53" w:rsidP="00016F9C">
      <w:pPr>
        <w:spacing w:after="240"/>
        <w:jc w:val="both"/>
        <w:rPr>
          <w:color w:val="FF0000"/>
          <w:sz w:val="24"/>
          <w:szCs w:val="24"/>
          <w:highlight w:val="cyan"/>
        </w:rPr>
      </w:pPr>
    </w:p>
    <w:sectPr w:rsidR="00260D53" w:rsidRPr="00940441">
      <w:headerReference w:type="default" r:id="rId7"/>
      <w:pgSz w:w="11906" w:h="16838" w:code="9"/>
      <w:pgMar w:top="1701" w:right="1814" w:bottom="1701" w:left="1814" w:header="720" w:footer="720" w:gutter="0"/>
      <w:pgBorders>
        <w:left w:val="double" w:sz="4" w:space="4" w:color="auto"/>
        <w:right w:val="double" w:sz="4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CA6" w:rsidRDefault="00E81CA6">
      <w:r>
        <w:separator/>
      </w:r>
    </w:p>
  </w:endnote>
  <w:endnote w:type="continuationSeparator" w:id="0">
    <w:p w:rsidR="00E81CA6" w:rsidRDefault="00E81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CA6" w:rsidRDefault="00E81CA6">
      <w:r>
        <w:separator/>
      </w:r>
    </w:p>
  </w:footnote>
  <w:footnote w:type="continuationSeparator" w:id="0">
    <w:p w:rsidR="00E81CA6" w:rsidRDefault="00E81C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502" w:rsidRPr="00A20B3F" w:rsidRDefault="00A20B3F" w:rsidP="00A20B3F">
    <w:pPr>
      <w:pStyle w:val="Intestazione"/>
    </w:pPr>
    <w:r>
      <w:t>61131-2021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F2935"/>
    <w:multiLevelType w:val="hybridMultilevel"/>
    <w:tmpl w:val="DB46BA7A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F0C33"/>
    <w:multiLevelType w:val="hybridMultilevel"/>
    <w:tmpl w:val="3CB8E7F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6410B6"/>
    <w:multiLevelType w:val="hybridMultilevel"/>
    <w:tmpl w:val="AE8EEE36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5B4742"/>
    <w:multiLevelType w:val="hybridMultilevel"/>
    <w:tmpl w:val="EC8A22D2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16F18"/>
    <w:multiLevelType w:val="hybridMultilevel"/>
    <w:tmpl w:val="810E967C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DB"/>
    <w:rsid w:val="00002FD7"/>
    <w:rsid w:val="00007AF5"/>
    <w:rsid w:val="00016F9C"/>
    <w:rsid w:val="00017306"/>
    <w:rsid w:val="00023DDE"/>
    <w:rsid w:val="000308C7"/>
    <w:rsid w:val="0003135B"/>
    <w:rsid w:val="0003284D"/>
    <w:rsid w:val="00032C42"/>
    <w:rsid w:val="00041F0B"/>
    <w:rsid w:val="000454F0"/>
    <w:rsid w:val="00045B4D"/>
    <w:rsid w:val="00047119"/>
    <w:rsid w:val="00050657"/>
    <w:rsid w:val="00054218"/>
    <w:rsid w:val="0005697F"/>
    <w:rsid w:val="000573CA"/>
    <w:rsid w:val="00060218"/>
    <w:rsid w:val="000642FA"/>
    <w:rsid w:val="000675E9"/>
    <w:rsid w:val="00070F22"/>
    <w:rsid w:val="000734C0"/>
    <w:rsid w:val="00074464"/>
    <w:rsid w:val="0007591E"/>
    <w:rsid w:val="0007658A"/>
    <w:rsid w:val="00077AC5"/>
    <w:rsid w:val="000836B6"/>
    <w:rsid w:val="00084219"/>
    <w:rsid w:val="00084CF9"/>
    <w:rsid w:val="000858D6"/>
    <w:rsid w:val="00085D2D"/>
    <w:rsid w:val="00086046"/>
    <w:rsid w:val="00090755"/>
    <w:rsid w:val="000908E9"/>
    <w:rsid w:val="000A06F4"/>
    <w:rsid w:val="000A1A84"/>
    <w:rsid w:val="000A4AD7"/>
    <w:rsid w:val="000A6883"/>
    <w:rsid w:val="000B12C4"/>
    <w:rsid w:val="000C1249"/>
    <w:rsid w:val="000C4A75"/>
    <w:rsid w:val="000D01E1"/>
    <w:rsid w:val="000D317F"/>
    <w:rsid w:val="000D664C"/>
    <w:rsid w:val="000E2C67"/>
    <w:rsid w:val="000F03C0"/>
    <w:rsid w:val="000F6449"/>
    <w:rsid w:val="000F6F77"/>
    <w:rsid w:val="000F72EC"/>
    <w:rsid w:val="00113E25"/>
    <w:rsid w:val="00115284"/>
    <w:rsid w:val="0013019C"/>
    <w:rsid w:val="00134FBA"/>
    <w:rsid w:val="00140B7A"/>
    <w:rsid w:val="00145AA9"/>
    <w:rsid w:val="001602A5"/>
    <w:rsid w:val="00166A90"/>
    <w:rsid w:val="00167A38"/>
    <w:rsid w:val="00173738"/>
    <w:rsid w:val="001747F1"/>
    <w:rsid w:val="00177B03"/>
    <w:rsid w:val="00185F81"/>
    <w:rsid w:val="00191628"/>
    <w:rsid w:val="001B6931"/>
    <w:rsid w:val="001B6B4F"/>
    <w:rsid w:val="001D12F1"/>
    <w:rsid w:val="001D1472"/>
    <w:rsid w:val="001D527E"/>
    <w:rsid w:val="001E4829"/>
    <w:rsid w:val="001E572B"/>
    <w:rsid w:val="001F035A"/>
    <w:rsid w:val="00206972"/>
    <w:rsid w:val="00215B3B"/>
    <w:rsid w:val="002244DE"/>
    <w:rsid w:val="00226CBB"/>
    <w:rsid w:val="0023505B"/>
    <w:rsid w:val="002368BD"/>
    <w:rsid w:val="00243899"/>
    <w:rsid w:val="002504A5"/>
    <w:rsid w:val="00250B44"/>
    <w:rsid w:val="00253324"/>
    <w:rsid w:val="00255B0C"/>
    <w:rsid w:val="002578CE"/>
    <w:rsid w:val="00257B4E"/>
    <w:rsid w:val="00260D53"/>
    <w:rsid w:val="00261A50"/>
    <w:rsid w:val="00264167"/>
    <w:rsid w:val="002650CD"/>
    <w:rsid w:val="00270A68"/>
    <w:rsid w:val="002741F1"/>
    <w:rsid w:val="00281835"/>
    <w:rsid w:val="002A2839"/>
    <w:rsid w:val="002B03C1"/>
    <w:rsid w:val="002D284D"/>
    <w:rsid w:val="002D365C"/>
    <w:rsid w:val="002E6814"/>
    <w:rsid w:val="002E6F4B"/>
    <w:rsid w:val="002F1A76"/>
    <w:rsid w:val="00300C24"/>
    <w:rsid w:val="00305CBD"/>
    <w:rsid w:val="00316CBD"/>
    <w:rsid w:val="00320ABD"/>
    <w:rsid w:val="00330E48"/>
    <w:rsid w:val="003315E9"/>
    <w:rsid w:val="00332009"/>
    <w:rsid w:val="00335F24"/>
    <w:rsid w:val="00336C14"/>
    <w:rsid w:val="003407B7"/>
    <w:rsid w:val="00342F14"/>
    <w:rsid w:val="003471E0"/>
    <w:rsid w:val="00350741"/>
    <w:rsid w:val="003509C7"/>
    <w:rsid w:val="00352A3E"/>
    <w:rsid w:val="0035443F"/>
    <w:rsid w:val="0036178D"/>
    <w:rsid w:val="00372461"/>
    <w:rsid w:val="00375D5C"/>
    <w:rsid w:val="00376B37"/>
    <w:rsid w:val="0038081E"/>
    <w:rsid w:val="00394258"/>
    <w:rsid w:val="00397D41"/>
    <w:rsid w:val="003A42E8"/>
    <w:rsid w:val="003A6639"/>
    <w:rsid w:val="003A7043"/>
    <w:rsid w:val="003B641F"/>
    <w:rsid w:val="003C6AF9"/>
    <w:rsid w:val="003C7462"/>
    <w:rsid w:val="003D0023"/>
    <w:rsid w:val="003D6131"/>
    <w:rsid w:val="003E0320"/>
    <w:rsid w:val="003F7E70"/>
    <w:rsid w:val="004008A9"/>
    <w:rsid w:val="00401949"/>
    <w:rsid w:val="00401FFE"/>
    <w:rsid w:val="00405364"/>
    <w:rsid w:val="00405502"/>
    <w:rsid w:val="00405841"/>
    <w:rsid w:val="00426F04"/>
    <w:rsid w:val="00443EB9"/>
    <w:rsid w:val="00444231"/>
    <w:rsid w:val="00445F99"/>
    <w:rsid w:val="00456644"/>
    <w:rsid w:val="0046222B"/>
    <w:rsid w:val="00465847"/>
    <w:rsid w:val="00471420"/>
    <w:rsid w:val="0048228D"/>
    <w:rsid w:val="004829CC"/>
    <w:rsid w:val="00487DDD"/>
    <w:rsid w:val="00492BBF"/>
    <w:rsid w:val="00496491"/>
    <w:rsid w:val="004A36E5"/>
    <w:rsid w:val="004B06B9"/>
    <w:rsid w:val="004B556F"/>
    <w:rsid w:val="004B5BF1"/>
    <w:rsid w:val="004C12B0"/>
    <w:rsid w:val="004C16F5"/>
    <w:rsid w:val="004C17F6"/>
    <w:rsid w:val="004C1BDA"/>
    <w:rsid w:val="004C5FAB"/>
    <w:rsid w:val="004D23CE"/>
    <w:rsid w:val="004E7051"/>
    <w:rsid w:val="004F1CEA"/>
    <w:rsid w:val="004F386F"/>
    <w:rsid w:val="0050392B"/>
    <w:rsid w:val="00505FC6"/>
    <w:rsid w:val="00511138"/>
    <w:rsid w:val="00520C8E"/>
    <w:rsid w:val="005229ED"/>
    <w:rsid w:val="005239F8"/>
    <w:rsid w:val="00525103"/>
    <w:rsid w:val="00533F32"/>
    <w:rsid w:val="005446A7"/>
    <w:rsid w:val="005469D8"/>
    <w:rsid w:val="00551B1D"/>
    <w:rsid w:val="00553805"/>
    <w:rsid w:val="005609B4"/>
    <w:rsid w:val="005818B0"/>
    <w:rsid w:val="005828B9"/>
    <w:rsid w:val="00584391"/>
    <w:rsid w:val="005852AB"/>
    <w:rsid w:val="00586F57"/>
    <w:rsid w:val="0058748B"/>
    <w:rsid w:val="00591638"/>
    <w:rsid w:val="00596C7D"/>
    <w:rsid w:val="005A2DD9"/>
    <w:rsid w:val="005A47AC"/>
    <w:rsid w:val="005C2CD7"/>
    <w:rsid w:val="005D359D"/>
    <w:rsid w:val="005D3D5B"/>
    <w:rsid w:val="005D61EB"/>
    <w:rsid w:val="005E384D"/>
    <w:rsid w:val="005F4A6F"/>
    <w:rsid w:val="005F63AE"/>
    <w:rsid w:val="00604E17"/>
    <w:rsid w:val="00604F04"/>
    <w:rsid w:val="006222B9"/>
    <w:rsid w:val="00623A60"/>
    <w:rsid w:val="00626548"/>
    <w:rsid w:val="00640BCB"/>
    <w:rsid w:val="00641D89"/>
    <w:rsid w:val="00646CAE"/>
    <w:rsid w:val="00650377"/>
    <w:rsid w:val="006515E5"/>
    <w:rsid w:val="00651AF8"/>
    <w:rsid w:val="00654976"/>
    <w:rsid w:val="006615C2"/>
    <w:rsid w:val="006642D2"/>
    <w:rsid w:val="006678EC"/>
    <w:rsid w:val="00671D58"/>
    <w:rsid w:val="006747FD"/>
    <w:rsid w:val="006921AF"/>
    <w:rsid w:val="00697DBE"/>
    <w:rsid w:val="006A1A9C"/>
    <w:rsid w:val="006A1FED"/>
    <w:rsid w:val="006A3125"/>
    <w:rsid w:val="006A35A2"/>
    <w:rsid w:val="006A4665"/>
    <w:rsid w:val="006A7245"/>
    <w:rsid w:val="006D1B2A"/>
    <w:rsid w:val="006E2645"/>
    <w:rsid w:val="006F3D7F"/>
    <w:rsid w:val="006F6566"/>
    <w:rsid w:val="006F6D3A"/>
    <w:rsid w:val="00700ECE"/>
    <w:rsid w:val="00713592"/>
    <w:rsid w:val="0073261D"/>
    <w:rsid w:val="00737548"/>
    <w:rsid w:val="00750509"/>
    <w:rsid w:val="0075481E"/>
    <w:rsid w:val="007565D9"/>
    <w:rsid w:val="007747FD"/>
    <w:rsid w:val="00776E0A"/>
    <w:rsid w:val="00781B43"/>
    <w:rsid w:val="0078371F"/>
    <w:rsid w:val="007977AE"/>
    <w:rsid w:val="007A2ECB"/>
    <w:rsid w:val="007A5880"/>
    <w:rsid w:val="007B074B"/>
    <w:rsid w:val="007B30AF"/>
    <w:rsid w:val="007C3A50"/>
    <w:rsid w:val="007C6979"/>
    <w:rsid w:val="007D17DC"/>
    <w:rsid w:val="007E0A2E"/>
    <w:rsid w:val="007E1BAD"/>
    <w:rsid w:val="007E3898"/>
    <w:rsid w:val="007E5FEE"/>
    <w:rsid w:val="007F75B8"/>
    <w:rsid w:val="00800230"/>
    <w:rsid w:val="008153F3"/>
    <w:rsid w:val="008155C4"/>
    <w:rsid w:val="0082645A"/>
    <w:rsid w:val="00831F23"/>
    <w:rsid w:val="008366C8"/>
    <w:rsid w:val="0084074C"/>
    <w:rsid w:val="008526C8"/>
    <w:rsid w:val="008536D8"/>
    <w:rsid w:val="008549B1"/>
    <w:rsid w:val="0085660B"/>
    <w:rsid w:val="00863530"/>
    <w:rsid w:val="00863BFB"/>
    <w:rsid w:val="00866488"/>
    <w:rsid w:val="00882316"/>
    <w:rsid w:val="008834F5"/>
    <w:rsid w:val="0088587B"/>
    <w:rsid w:val="00890476"/>
    <w:rsid w:val="008921CC"/>
    <w:rsid w:val="008A0B9F"/>
    <w:rsid w:val="008A1D35"/>
    <w:rsid w:val="008C2D82"/>
    <w:rsid w:val="008D38E8"/>
    <w:rsid w:val="008E7A4D"/>
    <w:rsid w:val="008F1B01"/>
    <w:rsid w:val="008F4E57"/>
    <w:rsid w:val="008F7085"/>
    <w:rsid w:val="00900AB3"/>
    <w:rsid w:val="00904B6C"/>
    <w:rsid w:val="009079BF"/>
    <w:rsid w:val="00914B28"/>
    <w:rsid w:val="00921A4B"/>
    <w:rsid w:val="0093408C"/>
    <w:rsid w:val="009344C6"/>
    <w:rsid w:val="00940441"/>
    <w:rsid w:val="00942616"/>
    <w:rsid w:val="00947ED0"/>
    <w:rsid w:val="009523CC"/>
    <w:rsid w:val="0095553F"/>
    <w:rsid w:val="009604F7"/>
    <w:rsid w:val="009673DA"/>
    <w:rsid w:val="009677F2"/>
    <w:rsid w:val="00971C32"/>
    <w:rsid w:val="00977823"/>
    <w:rsid w:val="0098157B"/>
    <w:rsid w:val="009908E5"/>
    <w:rsid w:val="009911A8"/>
    <w:rsid w:val="009913F9"/>
    <w:rsid w:val="00997644"/>
    <w:rsid w:val="009A26A4"/>
    <w:rsid w:val="009A6858"/>
    <w:rsid w:val="009A6FD6"/>
    <w:rsid w:val="009C5558"/>
    <w:rsid w:val="009C5EB2"/>
    <w:rsid w:val="009D69F7"/>
    <w:rsid w:val="009E45B0"/>
    <w:rsid w:val="009E4CE2"/>
    <w:rsid w:val="009E7CDD"/>
    <w:rsid w:val="009F0E7A"/>
    <w:rsid w:val="009F10E7"/>
    <w:rsid w:val="009F6EB6"/>
    <w:rsid w:val="00A059A3"/>
    <w:rsid w:val="00A115C8"/>
    <w:rsid w:val="00A161D9"/>
    <w:rsid w:val="00A16AD0"/>
    <w:rsid w:val="00A2013A"/>
    <w:rsid w:val="00A20B3F"/>
    <w:rsid w:val="00A21D0C"/>
    <w:rsid w:val="00A21E46"/>
    <w:rsid w:val="00A22E1B"/>
    <w:rsid w:val="00A275D3"/>
    <w:rsid w:val="00A30C94"/>
    <w:rsid w:val="00A32EA4"/>
    <w:rsid w:val="00A33F9A"/>
    <w:rsid w:val="00A35A0D"/>
    <w:rsid w:val="00A37A62"/>
    <w:rsid w:val="00A40712"/>
    <w:rsid w:val="00A408B6"/>
    <w:rsid w:val="00A41928"/>
    <w:rsid w:val="00A5626F"/>
    <w:rsid w:val="00A614EA"/>
    <w:rsid w:val="00A67A29"/>
    <w:rsid w:val="00A72F9B"/>
    <w:rsid w:val="00A74B8E"/>
    <w:rsid w:val="00A83674"/>
    <w:rsid w:val="00A86526"/>
    <w:rsid w:val="00A868A9"/>
    <w:rsid w:val="00A86C88"/>
    <w:rsid w:val="00A90633"/>
    <w:rsid w:val="00A942AD"/>
    <w:rsid w:val="00AA648A"/>
    <w:rsid w:val="00AB4DE3"/>
    <w:rsid w:val="00AB4EC3"/>
    <w:rsid w:val="00AB5A7C"/>
    <w:rsid w:val="00AC13BD"/>
    <w:rsid w:val="00AC388D"/>
    <w:rsid w:val="00AD4D33"/>
    <w:rsid w:val="00AD5DA8"/>
    <w:rsid w:val="00AF22A7"/>
    <w:rsid w:val="00AF5940"/>
    <w:rsid w:val="00B03461"/>
    <w:rsid w:val="00B04019"/>
    <w:rsid w:val="00B14B8F"/>
    <w:rsid w:val="00B1658D"/>
    <w:rsid w:val="00B17381"/>
    <w:rsid w:val="00B33F35"/>
    <w:rsid w:val="00B40A74"/>
    <w:rsid w:val="00B46EED"/>
    <w:rsid w:val="00B47130"/>
    <w:rsid w:val="00B54CF4"/>
    <w:rsid w:val="00B55726"/>
    <w:rsid w:val="00B57960"/>
    <w:rsid w:val="00B60885"/>
    <w:rsid w:val="00B74176"/>
    <w:rsid w:val="00B907AB"/>
    <w:rsid w:val="00B937BD"/>
    <w:rsid w:val="00BA0EB6"/>
    <w:rsid w:val="00BA1A5E"/>
    <w:rsid w:val="00BA2A0E"/>
    <w:rsid w:val="00BB6B3C"/>
    <w:rsid w:val="00BC36E1"/>
    <w:rsid w:val="00BC7C03"/>
    <w:rsid w:val="00BE3308"/>
    <w:rsid w:val="00BF1018"/>
    <w:rsid w:val="00BF6A00"/>
    <w:rsid w:val="00BF70C4"/>
    <w:rsid w:val="00BF71E8"/>
    <w:rsid w:val="00C00687"/>
    <w:rsid w:val="00C013D1"/>
    <w:rsid w:val="00C1307A"/>
    <w:rsid w:val="00C228E0"/>
    <w:rsid w:val="00C23EB3"/>
    <w:rsid w:val="00C24960"/>
    <w:rsid w:val="00C2745C"/>
    <w:rsid w:val="00C27EB3"/>
    <w:rsid w:val="00C362A5"/>
    <w:rsid w:val="00C364BA"/>
    <w:rsid w:val="00C43509"/>
    <w:rsid w:val="00C50AB6"/>
    <w:rsid w:val="00C54E18"/>
    <w:rsid w:val="00C646A7"/>
    <w:rsid w:val="00C66842"/>
    <w:rsid w:val="00C7287D"/>
    <w:rsid w:val="00C75275"/>
    <w:rsid w:val="00C754CC"/>
    <w:rsid w:val="00C80C07"/>
    <w:rsid w:val="00C8704B"/>
    <w:rsid w:val="00C92081"/>
    <w:rsid w:val="00CA3354"/>
    <w:rsid w:val="00CB4826"/>
    <w:rsid w:val="00CB6354"/>
    <w:rsid w:val="00CB6BF6"/>
    <w:rsid w:val="00CC30DB"/>
    <w:rsid w:val="00CC5DB3"/>
    <w:rsid w:val="00CC70F2"/>
    <w:rsid w:val="00CD03DA"/>
    <w:rsid w:val="00CD1516"/>
    <w:rsid w:val="00CD1EAF"/>
    <w:rsid w:val="00CD4991"/>
    <w:rsid w:val="00CE3A18"/>
    <w:rsid w:val="00CE7CA9"/>
    <w:rsid w:val="00CF2268"/>
    <w:rsid w:val="00CF6E00"/>
    <w:rsid w:val="00D02268"/>
    <w:rsid w:val="00D037F5"/>
    <w:rsid w:val="00D058B1"/>
    <w:rsid w:val="00D07FBF"/>
    <w:rsid w:val="00D10745"/>
    <w:rsid w:val="00D118DE"/>
    <w:rsid w:val="00D126E1"/>
    <w:rsid w:val="00D16266"/>
    <w:rsid w:val="00D21E9F"/>
    <w:rsid w:val="00D24B41"/>
    <w:rsid w:val="00D24C33"/>
    <w:rsid w:val="00D26B14"/>
    <w:rsid w:val="00D46E2A"/>
    <w:rsid w:val="00D54EAB"/>
    <w:rsid w:val="00D564FC"/>
    <w:rsid w:val="00D60AB5"/>
    <w:rsid w:val="00D62457"/>
    <w:rsid w:val="00D637A7"/>
    <w:rsid w:val="00D64588"/>
    <w:rsid w:val="00D7054E"/>
    <w:rsid w:val="00D721BE"/>
    <w:rsid w:val="00D736A3"/>
    <w:rsid w:val="00D826F6"/>
    <w:rsid w:val="00D864D9"/>
    <w:rsid w:val="00D91A7D"/>
    <w:rsid w:val="00D92F81"/>
    <w:rsid w:val="00DA7564"/>
    <w:rsid w:val="00DB6C5A"/>
    <w:rsid w:val="00DD14CC"/>
    <w:rsid w:val="00DD2AC2"/>
    <w:rsid w:val="00DE14A2"/>
    <w:rsid w:val="00DE3D9D"/>
    <w:rsid w:val="00DE705D"/>
    <w:rsid w:val="00DF1573"/>
    <w:rsid w:val="00DF7C52"/>
    <w:rsid w:val="00E009DB"/>
    <w:rsid w:val="00E07453"/>
    <w:rsid w:val="00E277AA"/>
    <w:rsid w:val="00E27BC6"/>
    <w:rsid w:val="00E34864"/>
    <w:rsid w:val="00E349D8"/>
    <w:rsid w:val="00E400C2"/>
    <w:rsid w:val="00E449FB"/>
    <w:rsid w:val="00E47F2C"/>
    <w:rsid w:val="00E62E93"/>
    <w:rsid w:val="00E744E4"/>
    <w:rsid w:val="00E767D3"/>
    <w:rsid w:val="00E81CA6"/>
    <w:rsid w:val="00E931E1"/>
    <w:rsid w:val="00EA0AF8"/>
    <w:rsid w:val="00EB2819"/>
    <w:rsid w:val="00EB4A3E"/>
    <w:rsid w:val="00EB4B51"/>
    <w:rsid w:val="00EB662F"/>
    <w:rsid w:val="00EB6F39"/>
    <w:rsid w:val="00EC52AD"/>
    <w:rsid w:val="00ED3F4B"/>
    <w:rsid w:val="00EF0B91"/>
    <w:rsid w:val="00EF1153"/>
    <w:rsid w:val="00EF1BAA"/>
    <w:rsid w:val="00EF6C6B"/>
    <w:rsid w:val="00F036E1"/>
    <w:rsid w:val="00F03C26"/>
    <w:rsid w:val="00F108F3"/>
    <w:rsid w:val="00F21E60"/>
    <w:rsid w:val="00F351BF"/>
    <w:rsid w:val="00F36786"/>
    <w:rsid w:val="00F37E65"/>
    <w:rsid w:val="00F417B8"/>
    <w:rsid w:val="00F42641"/>
    <w:rsid w:val="00F44284"/>
    <w:rsid w:val="00F47CBD"/>
    <w:rsid w:val="00F50833"/>
    <w:rsid w:val="00F6014B"/>
    <w:rsid w:val="00F743C6"/>
    <w:rsid w:val="00F80EAC"/>
    <w:rsid w:val="00F95C16"/>
    <w:rsid w:val="00FA2DD8"/>
    <w:rsid w:val="00FA7AB5"/>
    <w:rsid w:val="00FC234F"/>
    <w:rsid w:val="00FD241B"/>
    <w:rsid w:val="00FE35B8"/>
    <w:rsid w:val="00FE4610"/>
    <w:rsid w:val="00FF2A39"/>
    <w:rsid w:val="00FF3C51"/>
    <w:rsid w:val="00FF5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paragraph" w:styleId="Rientrocorpodeltesto2">
    <w:name w:val="Body Text Indent 2"/>
    <w:basedOn w:val="Normale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  <w:style w:type="paragraph" w:customStyle="1" w:styleId="ListParagraph">
    <w:name w:val="List Paragraph"/>
    <w:basedOn w:val="Normale"/>
    <w:uiPriority w:val="34"/>
    <w:qFormat/>
    <w:rsid w:val="005E384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2</cp:revision>
  <cp:lastPrinted>2021-05-06T08:23:00Z</cp:lastPrinted>
  <dcterms:created xsi:type="dcterms:W3CDTF">2021-05-27T14:27:00Z</dcterms:created>
  <dcterms:modified xsi:type="dcterms:W3CDTF">2021-05-27T14:27:00Z</dcterms:modified>
</cp:coreProperties>
</file>