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8B4" w:rsidRPr="00A03245" w:rsidRDefault="007871E5" w:rsidP="007871E5">
      <w:pPr>
        <w:pBdr>
          <w:top w:val="single" w:sz="4" w:space="1" w:color="auto"/>
          <w:left w:val="single" w:sz="4" w:space="4" w:color="auto"/>
          <w:bottom w:val="single" w:sz="4" w:space="1" w:color="auto"/>
          <w:right w:val="single" w:sz="4" w:space="4" w:color="auto"/>
        </w:pBdr>
        <w:spacing w:after="0" w:line="240" w:lineRule="auto"/>
        <w:jc w:val="center"/>
        <w:rPr>
          <w:rFonts w:ascii="Arial" w:eastAsia="Arial" w:hAnsi="Arial" w:cs="Arial"/>
          <w:b/>
          <w:sz w:val="24"/>
          <w:szCs w:val="24"/>
        </w:rPr>
      </w:pPr>
      <w:r w:rsidRPr="00A03245">
        <w:rPr>
          <w:rFonts w:ascii="Arial" w:eastAsia="Arial" w:hAnsi="Arial" w:cs="Arial"/>
          <w:b/>
          <w:sz w:val="24"/>
          <w:szCs w:val="24"/>
        </w:rPr>
        <w:t xml:space="preserve">PROPOSTA </w:t>
      </w:r>
      <w:proofErr w:type="spellStart"/>
      <w:r w:rsidRPr="00A03245">
        <w:rPr>
          <w:rFonts w:ascii="Arial" w:eastAsia="Arial" w:hAnsi="Arial" w:cs="Arial"/>
          <w:b/>
          <w:sz w:val="24"/>
          <w:szCs w:val="24"/>
        </w:rPr>
        <w:t>DI</w:t>
      </w:r>
      <w:proofErr w:type="spellEnd"/>
      <w:r w:rsidRPr="00A03245">
        <w:rPr>
          <w:rFonts w:ascii="Arial" w:eastAsia="Arial" w:hAnsi="Arial" w:cs="Arial"/>
          <w:b/>
          <w:sz w:val="24"/>
          <w:szCs w:val="24"/>
        </w:rPr>
        <w:t xml:space="preserve"> DELIBERAZIONE PER </w:t>
      </w:r>
      <w:r w:rsidR="00E008B4" w:rsidRPr="00A03245">
        <w:rPr>
          <w:rFonts w:ascii="Arial" w:eastAsia="Arial" w:hAnsi="Arial" w:cs="Arial"/>
          <w:b/>
          <w:sz w:val="24"/>
          <w:szCs w:val="24"/>
        </w:rPr>
        <w:t>IL CONSIGLIO COMUNALE</w:t>
      </w:r>
    </w:p>
    <w:p w:rsidR="00E008B4" w:rsidRPr="00A03245" w:rsidRDefault="00E008B4">
      <w:pPr>
        <w:spacing w:after="0" w:line="240" w:lineRule="auto"/>
        <w:jc w:val="both"/>
        <w:rPr>
          <w:rFonts w:ascii="Arial" w:eastAsia="Arial" w:hAnsi="Arial" w:cs="Arial"/>
          <w:b/>
          <w:sz w:val="24"/>
          <w:szCs w:val="24"/>
        </w:rPr>
      </w:pPr>
    </w:p>
    <w:p w:rsidR="00A03245" w:rsidRPr="00A03245" w:rsidRDefault="00A03245">
      <w:pPr>
        <w:spacing w:after="0" w:line="240" w:lineRule="auto"/>
        <w:jc w:val="both"/>
        <w:rPr>
          <w:rFonts w:ascii="Arial" w:eastAsia="Arial" w:hAnsi="Arial" w:cs="Arial"/>
          <w:b/>
          <w:sz w:val="24"/>
          <w:szCs w:val="24"/>
        </w:rPr>
      </w:pPr>
    </w:p>
    <w:p w:rsidR="00225047" w:rsidRPr="00A03245" w:rsidRDefault="008A108B">
      <w:pPr>
        <w:spacing w:after="0" w:line="240" w:lineRule="auto"/>
        <w:jc w:val="both"/>
        <w:rPr>
          <w:rFonts w:ascii="Arial" w:eastAsia="Arial" w:hAnsi="Arial" w:cs="Arial"/>
          <w:b/>
          <w:sz w:val="24"/>
          <w:szCs w:val="24"/>
        </w:rPr>
      </w:pPr>
      <w:r w:rsidRPr="00A03245">
        <w:rPr>
          <w:rFonts w:ascii="Arial" w:eastAsia="Arial" w:hAnsi="Arial" w:cs="Arial"/>
          <w:b/>
          <w:smallCaps/>
          <w:color w:val="222222"/>
          <w:sz w:val="24"/>
          <w:szCs w:val="24"/>
        </w:rPr>
        <w:t>REVISIONE PARZIALE DEL REGOLAMENTO COMUNALE CANONE UNICO PATRIMONIALE ED ESENZIONE ANNO 2022 CANONE MERCATALE - APPROVAZIONE DI UN “TESTO COORDINATO” CONTENENTE TUTTE LE MODIFICHE APPORTATE</w:t>
      </w:r>
      <w:r w:rsidRPr="00A03245">
        <w:rPr>
          <w:rFonts w:ascii="Arial" w:eastAsia="Arial" w:hAnsi="Arial" w:cs="Arial"/>
          <w:b/>
          <w:color w:val="222222"/>
          <w:sz w:val="24"/>
          <w:szCs w:val="24"/>
        </w:rPr>
        <w:t>.</w:t>
      </w:r>
    </w:p>
    <w:p w:rsidR="00225047" w:rsidRPr="00A03245" w:rsidRDefault="00225047">
      <w:pPr>
        <w:spacing w:after="0" w:line="240" w:lineRule="auto"/>
        <w:rPr>
          <w:rFonts w:ascii="Arial" w:eastAsia="Arial" w:hAnsi="Arial" w:cs="Arial"/>
          <w:sz w:val="24"/>
          <w:szCs w:val="24"/>
        </w:rPr>
      </w:pPr>
    </w:p>
    <w:p w:rsidR="00A03245" w:rsidRPr="00A03245" w:rsidRDefault="00A03245">
      <w:pPr>
        <w:spacing w:after="0" w:line="240" w:lineRule="auto"/>
        <w:rPr>
          <w:rFonts w:ascii="Arial" w:eastAsia="Arial" w:hAnsi="Arial" w:cs="Arial"/>
          <w:sz w:val="24"/>
          <w:szCs w:val="24"/>
        </w:rPr>
      </w:pPr>
    </w:p>
    <w:p w:rsidR="00A03245" w:rsidRPr="00A03245" w:rsidRDefault="00A03245" w:rsidP="00A03245">
      <w:pPr>
        <w:spacing w:after="0" w:line="240" w:lineRule="auto"/>
        <w:jc w:val="center"/>
        <w:rPr>
          <w:rFonts w:ascii="Arial" w:eastAsia="Arial" w:hAnsi="Arial" w:cs="Arial"/>
          <w:b/>
          <w:sz w:val="24"/>
          <w:szCs w:val="24"/>
        </w:rPr>
      </w:pPr>
      <w:r w:rsidRPr="00A03245">
        <w:rPr>
          <w:rFonts w:ascii="Arial" w:eastAsia="Arial" w:hAnsi="Arial" w:cs="Arial"/>
          <w:b/>
          <w:sz w:val="24"/>
          <w:szCs w:val="24"/>
        </w:rPr>
        <w:t>IL CONSIGLIO COMUNALE</w:t>
      </w:r>
    </w:p>
    <w:p w:rsidR="00A03245" w:rsidRPr="00A03245" w:rsidRDefault="00A03245" w:rsidP="00A03245">
      <w:pPr>
        <w:spacing w:after="0" w:line="240" w:lineRule="auto"/>
        <w:jc w:val="center"/>
        <w:rPr>
          <w:rFonts w:ascii="Arial" w:eastAsia="Arial" w:hAnsi="Arial" w:cs="Arial"/>
          <w:sz w:val="24"/>
          <w:szCs w:val="24"/>
        </w:rPr>
      </w:pPr>
    </w:p>
    <w:p w:rsidR="00A03245" w:rsidRPr="00A03245" w:rsidRDefault="00A03245">
      <w:pPr>
        <w:spacing w:after="0" w:line="240" w:lineRule="auto"/>
        <w:rPr>
          <w:rFonts w:ascii="Arial" w:eastAsia="Arial" w:hAnsi="Arial" w:cs="Arial"/>
          <w:sz w:val="24"/>
          <w:szCs w:val="24"/>
        </w:rPr>
      </w:pPr>
    </w:p>
    <w:p w:rsidR="00225047" w:rsidRDefault="008A108B">
      <w:pPr>
        <w:spacing w:after="0" w:line="240" w:lineRule="auto"/>
        <w:rPr>
          <w:rFonts w:ascii="Arial" w:eastAsia="Arial" w:hAnsi="Arial" w:cs="Arial"/>
          <w:sz w:val="24"/>
          <w:szCs w:val="24"/>
        </w:rPr>
      </w:pPr>
      <w:r w:rsidRPr="00A03245">
        <w:rPr>
          <w:rFonts w:ascii="Arial" w:eastAsia="Arial" w:hAnsi="Arial" w:cs="Arial"/>
          <w:sz w:val="24"/>
          <w:szCs w:val="24"/>
        </w:rPr>
        <w:t xml:space="preserve">Premesso che: </w:t>
      </w:r>
    </w:p>
    <w:p w:rsidR="00A03245" w:rsidRPr="00A03245" w:rsidRDefault="00A03245">
      <w:pPr>
        <w:spacing w:after="0" w:line="240" w:lineRule="auto"/>
        <w:rPr>
          <w:rFonts w:ascii="Arial" w:eastAsia="Arial" w:hAnsi="Arial" w:cs="Arial"/>
          <w:sz w:val="24"/>
          <w:szCs w:val="24"/>
        </w:rPr>
      </w:pPr>
    </w:p>
    <w:p w:rsidR="00225047" w:rsidRPr="00A03245" w:rsidRDefault="008A108B">
      <w:pPr>
        <w:numPr>
          <w:ilvl w:val="0"/>
          <w:numId w:val="5"/>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con proprio atto deliberativo di C.C. n. 9/135405/2020 del 21 dicembre 2020, successivamente modificato con deliberazioni consiliari 3/30284/2021 del 22/03/2021, n. 7/39929/2021 del 26/04/2021 e n. 7/37865/2022 del 28/3/22, è stato istituito dal 01 gennaio 2021, in attuazione  ai commi da 816 a 836 dell’art. 1 della legge 160/2019 il canone unico patrimoniale di concessione, autorizzazione o esposizione pubblicitaria, di seguito, denominato, per brevità, “Canone Unico”, nonché il canone di concessione per l’occupazione delle aree e degli spazi appartenenti al demanio o al patrimonio indisponibile, destinati ai mercati attrezzati  realizzati anche in strutture  attrezzate, per brevità “Canone Mercatale”;</w:t>
      </w:r>
    </w:p>
    <w:p w:rsidR="00225047" w:rsidRPr="00A03245" w:rsidRDefault="008A108B">
      <w:pPr>
        <w:numPr>
          <w:ilvl w:val="0"/>
          <w:numId w:val="5"/>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Il nuovo canone ha sostituito il canone per l’occupazione di spazi ed aree pubbliche, l’imposta comunale sulla pubblicità e il diritto sulle pubbliche affissioni, il canone di cui all’articolo 27, commi 7^ e 8^, del codice della strada, di cui al decreto legislativo 30 aprile 1992, n. 285, limitatamente alle strade di pertinenza dei comuni e delle province;</w:t>
      </w:r>
    </w:p>
    <w:p w:rsidR="00225047" w:rsidRPr="00A03245" w:rsidRDefault="008A108B">
      <w:pPr>
        <w:numPr>
          <w:ilvl w:val="0"/>
          <w:numId w:val="9"/>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 xml:space="preserve">con deliberazione della Giunta Comunale n. 91/2021 sono state approvate le tariffe  del Canone Unico e Canone Mercatale, ed in particolare l’Allegato 3 ) contiene le tariffe  del  Canone Mercatale di cui al comma 837 dell'art. 1 della  L.160/2019; </w:t>
      </w:r>
    </w:p>
    <w:p w:rsidR="00225047" w:rsidRPr="00A03245" w:rsidRDefault="008A108B">
      <w:pPr>
        <w:numPr>
          <w:ilvl w:val="0"/>
          <w:numId w:val="9"/>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con la deliberazione della Giunta Comunale n. 79/2022 del 1/3/22 è stato differito al 30 giugno 2022 il termine per il pagamento del Canone Unico e del Canone Mercatale;</w:t>
      </w:r>
    </w:p>
    <w:p w:rsidR="00225047" w:rsidRPr="00A03245" w:rsidRDefault="008A108B">
      <w:pPr>
        <w:numPr>
          <w:ilvl w:val="0"/>
          <w:numId w:val="9"/>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con la deliberazione di Consiglio Comunale n. 6/33726/2022 del 28/3/22 con la quale sono stati differiti i termini di pagamento annuale e di rateizzazione del Canone Unico e Canone Mercatale;</w:t>
      </w:r>
    </w:p>
    <w:p w:rsidR="00225047" w:rsidRPr="00A03245" w:rsidRDefault="00225047">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rsidR="00225047" w:rsidRPr="00A03245" w:rsidRDefault="008A108B">
      <w:pPr>
        <w:jc w:val="both"/>
        <w:rPr>
          <w:rFonts w:ascii="Arial" w:eastAsia="Arial" w:hAnsi="Arial" w:cs="Arial"/>
          <w:sz w:val="24"/>
          <w:szCs w:val="24"/>
        </w:rPr>
      </w:pPr>
      <w:r w:rsidRPr="00A03245">
        <w:rPr>
          <w:rFonts w:ascii="Arial" w:eastAsia="Arial" w:hAnsi="Arial" w:cs="Arial"/>
          <w:sz w:val="24"/>
          <w:szCs w:val="24"/>
        </w:rPr>
        <w:t>Visti:</w:t>
      </w:r>
    </w:p>
    <w:p w:rsidR="00225047" w:rsidRPr="00A03245" w:rsidRDefault="008A108B">
      <w:pPr>
        <w:numPr>
          <w:ilvl w:val="0"/>
          <w:numId w:val="6"/>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il vigente Regolamento Generale delle Entrate,  approvato con delibera Consiglio Comunale n. 6-67707 del 27/07/2020;</w:t>
      </w:r>
    </w:p>
    <w:p w:rsidR="00225047" w:rsidRPr="00A03245" w:rsidRDefault="008A108B">
      <w:pPr>
        <w:numPr>
          <w:ilvl w:val="0"/>
          <w:numId w:val="6"/>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l'art. 52 del D.lgs. n. 446 del 1997 che disciplina la potestà regolamentare generale degli enti locali</w:t>
      </w:r>
      <w:r w:rsidR="00A674CA" w:rsidRPr="00A03245">
        <w:rPr>
          <w:rFonts w:ascii="Arial" w:eastAsia="Arial" w:hAnsi="Arial" w:cs="Arial"/>
          <w:color w:val="000000"/>
          <w:sz w:val="24"/>
          <w:szCs w:val="24"/>
        </w:rPr>
        <w:t xml:space="preserve"> in materia di entrate</w:t>
      </w:r>
      <w:r w:rsidRPr="00A03245">
        <w:rPr>
          <w:rFonts w:ascii="Arial" w:eastAsia="Arial" w:hAnsi="Arial" w:cs="Arial"/>
          <w:color w:val="000000"/>
          <w:sz w:val="24"/>
          <w:szCs w:val="24"/>
        </w:rPr>
        <w:t>;</w:t>
      </w:r>
    </w:p>
    <w:p w:rsidR="00225047" w:rsidRPr="00A03245" w:rsidRDefault="008A108B" w:rsidP="00BD722B">
      <w:pPr>
        <w:numPr>
          <w:ilvl w:val="0"/>
          <w:numId w:val="6"/>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 xml:space="preserve">l’art. 53, comma 16 della legge n. 388 del 2000 il quale prevede che i regolamenti relativi alle entrate degli enti locali, </w:t>
      </w:r>
      <w:r w:rsidR="00A674CA" w:rsidRPr="00A03245">
        <w:rPr>
          <w:rFonts w:ascii="Arial" w:eastAsia="Arial" w:hAnsi="Arial" w:cs="Arial"/>
          <w:color w:val="000000"/>
          <w:sz w:val="24"/>
          <w:szCs w:val="24"/>
        </w:rPr>
        <w:t xml:space="preserve">approvati entro  la  data  fissata  da norme statali per la deliberazione  del  bilancio  di  previsione, </w:t>
      </w:r>
      <w:r w:rsidRPr="00A03245">
        <w:rPr>
          <w:rFonts w:ascii="Arial" w:eastAsia="Arial" w:hAnsi="Arial" w:cs="Arial"/>
          <w:color w:val="000000"/>
          <w:sz w:val="24"/>
          <w:szCs w:val="24"/>
        </w:rPr>
        <w:t xml:space="preserve"> hanno effetto dal 1^ g</w:t>
      </w:r>
      <w:r w:rsidR="007A7500" w:rsidRPr="00A03245">
        <w:rPr>
          <w:rFonts w:ascii="Arial" w:eastAsia="Arial" w:hAnsi="Arial" w:cs="Arial"/>
          <w:color w:val="000000"/>
          <w:sz w:val="24"/>
          <w:szCs w:val="24"/>
        </w:rPr>
        <w:t>ennaio dell'anno di riferimento</w:t>
      </w:r>
      <w:r w:rsidRPr="00A03245">
        <w:rPr>
          <w:rFonts w:ascii="Arial" w:eastAsia="Arial" w:hAnsi="Arial" w:cs="Arial"/>
          <w:color w:val="000000"/>
          <w:sz w:val="24"/>
          <w:szCs w:val="24"/>
        </w:rPr>
        <w:t>;</w:t>
      </w:r>
    </w:p>
    <w:p w:rsidR="00225047" w:rsidRDefault="00225047">
      <w:pPr>
        <w:spacing w:after="0" w:line="240" w:lineRule="auto"/>
        <w:ind w:left="360"/>
        <w:jc w:val="both"/>
        <w:rPr>
          <w:rFonts w:ascii="Arial" w:eastAsia="Arial" w:hAnsi="Arial" w:cs="Arial"/>
          <w:sz w:val="24"/>
          <w:szCs w:val="24"/>
        </w:rPr>
      </w:pPr>
    </w:p>
    <w:p w:rsidR="00A03245" w:rsidRPr="00A03245" w:rsidRDefault="00A03245">
      <w:pPr>
        <w:spacing w:after="0" w:line="240" w:lineRule="auto"/>
        <w:ind w:left="360"/>
        <w:jc w:val="both"/>
        <w:rPr>
          <w:rFonts w:ascii="Arial" w:eastAsia="Arial" w:hAnsi="Arial" w:cs="Arial"/>
          <w:sz w:val="24"/>
          <w:szCs w:val="24"/>
        </w:rPr>
      </w:pPr>
    </w:p>
    <w:p w:rsidR="00225047" w:rsidRDefault="008A108B" w:rsidP="00A03245">
      <w:pPr>
        <w:spacing w:after="0" w:line="240" w:lineRule="auto"/>
        <w:jc w:val="both"/>
        <w:rPr>
          <w:rFonts w:ascii="Arial" w:eastAsia="Arial" w:hAnsi="Arial" w:cs="Arial"/>
          <w:sz w:val="24"/>
          <w:szCs w:val="24"/>
        </w:rPr>
      </w:pPr>
      <w:r w:rsidRPr="00A03245">
        <w:rPr>
          <w:rFonts w:ascii="Arial" w:eastAsia="Arial" w:hAnsi="Arial" w:cs="Arial"/>
          <w:sz w:val="24"/>
          <w:szCs w:val="24"/>
        </w:rPr>
        <w:lastRenderedPageBreak/>
        <w:t>Richiamati:</w:t>
      </w:r>
    </w:p>
    <w:p w:rsidR="00A03245" w:rsidRPr="00A03245" w:rsidRDefault="00A03245">
      <w:pPr>
        <w:spacing w:after="0" w:line="240" w:lineRule="auto"/>
        <w:ind w:left="360"/>
        <w:jc w:val="both"/>
        <w:rPr>
          <w:rFonts w:ascii="Arial" w:eastAsia="Arial" w:hAnsi="Arial" w:cs="Arial"/>
          <w:sz w:val="24"/>
          <w:szCs w:val="24"/>
        </w:rPr>
      </w:pPr>
    </w:p>
    <w:p w:rsidR="00225047" w:rsidRPr="00A03245" w:rsidRDefault="008A108B">
      <w:pPr>
        <w:numPr>
          <w:ilvl w:val="0"/>
          <w:numId w:val="6"/>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il DOCUMENTO UNICO DI PROGRAMMAZIONE - DUP 2022-2024 approvato dal Consiglio Comunale in data 21/03/2022 con Delibera n. 27867/2022 verbale n. 5, immediatamente esecutiva;</w:t>
      </w:r>
    </w:p>
    <w:p w:rsidR="00225047" w:rsidRPr="00A03245" w:rsidRDefault="008A108B">
      <w:pPr>
        <w:numPr>
          <w:ilvl w:val="0"/>
          <w:numId w:val="6"/>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il BILANCIO DI PREVISIONE 2022-2024 approvato dal Consiglio Comunale in data 30/03/2022 con Delibera n. 25592/2022 verbale n. 8, immediatamente esecutiva;</w:t>
      </w:r>
    </w:p>
    <w:p w:rsidR="00225047" w:rsidRPr="00A03245" w:rsidRDefault="00225047">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rsidR="00225047" w:rsidRDefault="008A108B">
      <w:pPr>
        <w:spacing w:after="0" w:line="240" w:lineRule="auto"/>
        <w:jc w:val="both"/>
        <w:rPr>
          <w:rFonts w:ascii="Arial" w:eastAsia="Arial" w:hAnsi="Arial" w:cs="Arial"/>
          <w:sz w:val="24"/>
          <w:szCs w:val="24"/>
        </w:rPr>
      </w:pPr>
      <w:r w:rsidRPr="00A03245">
        <w:rPr>
          <w:rFonts w:ascii="Arial" w:eastAsia="Arial" w:hAnsi="Arial" w:cs="Arial"/>
          <w:sz w:val="24"/>
          <w:szCs w:val="24"/>
        </w:rPr>
        <w:t>Considerato che:</w:t>
      </w:r>
    </w:p>
    <w:p w:rsidR="00A03245" w:rsidRPr="00A03245" w:rsidRDefault="00A03245">
      <w:pPr>
        <w:spacing w:after="0" w:line="240" w:lineRule="auto"/>
        <w:jc w:val="both"/>
        <w:rPr>
          <w:rFonts w:ascii="Arial" w:eastAsia="Arial" w:hAnsi="Arial" w:cs="Arial"/>
          <w:sz w:val="24"/>
          <w:szCs w:val="24"/>
        </w:rPr>
      </w:pPr>
    </w:p>
    <w:p w:rsidR="00225047" w:rsidRPr="00A03245" w:rsidRDefault="008A108B">
      <w:pPr>
        <w:numPr>
          <w:ilvl w:val="0"/>
          <w:numId w:val="7"/>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l’art. 1 comma 169 della l. 296/2007 che prevede la potestà di deliberare le tariffe entro i termini di approvazione del bilancio con effetto retroattivo al 01 gennaio dell’anno di riferimento;</w:t>
      </w:r>
    </w:p>
    <w:p w:rsidR="00225047" w:rsidRPr="00A03245" w:rsidRDefault="008A108B">
      <w:pPr>
        <w:numPr>
          <w:ilvl w:val="0"/>
          <w:numId w:val="7"/>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 xml:space="preserve">la legge 18 febbraio 2022 di conversione del Dl 24 dicembre 2021 che ha prorogato lo stato di emergenza sanitaria al 31 marzo 2022; </w:t>
      </w:r>
    </w:p>
    <w:p w:rsidR="00225047" w:rsidRPr="00A03245" w:rsidRDefault="008A108B">
      <w:pPr>
        <w:numPr>
          <w:ilvl w:val="0"/>
          <w:numId w:val="7"/>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 xml:space="preserve">la </w:t>
      </w:r>
      <w:hyperlink r:id="rId9">
        <w:r w:rsidRPr="00A03245">
          <w:rPr>
            <w:rFonts w:ascii="Arial" w:eastAsia="Arial" w:hAnsi="Arial" w:cs="Arial"/>
            <w:color w:val="000000"/>
            <w:sz w:val="24"/>
            <w:szCs w:val="24"/>
          </w:rPr>
          <w:t>legge 30 dicembre 2021, n. 234</w:t>
        </w:r>
      </w:hyperlink>
      <w:r w:rsidRPr="00A03245">
        <w:rPr>
          <w:rFonts w:ascii="Arial" w:eastAsia="Arial" w:hAnsi="Arial" w:cs="Arial"/>
          <w:color w:val="000000"/>
          <w:sz w:val="24"/>
          <w:szCs w:val="24"/>
        </w:rPr>
        <w:t xml:space="preserve">, che </w:t>
      </w:r>
      <w:hyperlink r:id="rId10">
        <w:r w:rsidRPr="00A03245">
          <w:rPr>
            <w:rFonts w:ascii="Arial" w:eastAsia="Arial" w:hAnsi="Arial" w:cs="Arial"/>
            <w:color w:val="000000"/>
            <w:sz w:val="24"/>
            <w:szCs w:val="24"/>
          </w:rPr>
          <w:t>all’art. 1, commi 706 e 707</w:t>
        </w:r>
      </w:hyperlink>
      <w:r w:rsidRPr="00A03245">
        <w:rPr>
          <w:rFonts w:ascii="Arial" w:eastAsia="Arial" w:hAnsi="Arial" w:cs="Arial"/>
          <w:color w:val="000000"/>
          <w:sz w:val="24"/>
          <w:szCs w:val="24"/>
        </w:rPr>
        <w:t>, proroga al 31 marzo 2022 l’esenzione dal pagamento del canone unico a favore delle attività di pubblico esercizio e assimilati oltre ad altri titolari di concessione o di autorizzazione di suolo pubblico quali i commercianti su area pubblica;</w:t>
      </w:r>
    </w:p>
    <w:p w:rsidR="00225047" w:rsidRPr="00A03245" w:rsidRDefault="00225047">
      <w:pPr>
        <w:rPr>
          <w:rFonts w:ascii="Arial" w:eastAsia="Arial" w:hAnsi="Arial" w:cs="Arial"/>
          <w:sz w:val="24"/>
          <w:szCs w:val="24"/>
        </w:rPr>
      </w:pPr>
    </w:p>
    <w:p w:rsidR="00225047" w:rsidRPr="00A03245" w:rsidRDefault="008A108B">
      <w:pPr>
        <w:spacing w:after="0" w:line="240" w:lineRule="auto"/>
        <w:jc w:val="both"/>
        <w:rPr>
          <w:rFonts w:ascii="Arial" w:eastAsia="Arial" w:hAnsi="Arial" w:cs="Arial"/>
          <w:sz w:val="24"/>
          <w:szCs w:val="24"/>
        </w:rPr>
      </w:pPr>
      <w:r w:rsidRPr="00A03245">
        <w:rPr>
          <w:rFonts w:ascii="Arial" w:eastAsia="Arial" w:hAnsi="Arial" w:cs="Arial"/>
          <w:sz w:val="24"/>
          <w:szCs w:val="24"/>
        </w:rPr>
        <w:t>Preso atto della conversione in legge del decreto "milleproroghe" (DL 228/2021), avvenuta con l'approvazione della legge 15/2022 che proroga il termine per l'approvazione del bilancio di previsione 2022-2024 al 31 maggio 2022 e pertanto anche l’approvazione delle tariffe</w:t>
      </w:r>
      <w:r w:rsidR="00E62833" w:rsidRPr="00A03245">
        <w:rPr>
          <w:rFonts w:ascii="Arial" w:eastAsia="Arial" w:hAnsi="Arial" w:cs="Arial"/>
          <w:sz w:val="24"/>
          <w:szCs w:val="24"/>
        </w:rPr>
        <w:t xml:space="preserve"> e di norme regolamentari in materia di entrate</w:t>
      </w:r>
      <w:r w:rsidRPr="00A03245">
        <w:rPr>
          <w:rFonts w:ascii="Arial" w:eastAsia="Arial" w:hAnsi="Arial" w:cs="Arial"/>
          <w:sz w:val="24"/>
          <w:szCs w:val="24"/>
        </w:rPr>
        <w:t>;</w:t>
      </w:r>
    </w:p>
    <w:p w:rsidR="00225047" w:rsidRPr="00A03245" w:rsidRDefault="00225047">
      <w:pPr>
        <w:spacing w:after="0" w:line="240" w:lineRule="auto"/>
        <w:jc w:val="both"/>
        <w:rPr>
          <w:rFonts w:ascii="Arial" w:eastAsia="Arial" w:hAnsi="Arial" w:cs="Arial"/>
          <w:sz w:val="24"/>
          <w:szCs w:val="24"/>
        </w:rPr>
      </w:pPr>
    </w:p>
    <w:p w:rsidR="00225047" w:rsidRPr="00A03245" w:rsidRDefault="008A108B">
      <w:pPr>
        <w:spacing w:after="0" w:line="240" w:lineRule="auto"/>
        <w:jc w:val="both"/>
        <w:rPr>
          <w:rFonts w:ascii="Arial" w:eastAsia="Arial" w:hAnsi="Arial" w:cs="Arial"/>
          <w:sz w:val="24"/>
          <w:szCs w:val="24"/>
        </w:rPr>
      </w:pPr>
      <w:r w:rsidRPr="00A03245">
        <w:rPr>
          <w:rFonts w:ascii="Arial" w:eastAsia="Arial" w:hAnsi="Arial" w:cs="Arial"/>
          <w:sz w:val="24"/>
          <w:szCs w:val="24"/>
        </w:rPr>
        <w:t>Tenuto conto che con proprio atto deliberativo di C.C. n. 7/37865/2022 del 28/3/22 si è proceduto alla modifica del Regolamento di applicazione del Canone Unico e del Canone Mercatale, esentando altresì le occupazioni suolo pubblico relative alle distese di tavoli e sedie fino al 31/12/2022;</w:t>
      </w:r>
    </w:p>
    <w:p w:rsidR="00225047" w:rsidRPr="00A03245" w:rsidRDefault="00225047">
      <w:pPr>
        <w:spacing w:after="0" w:line="240" w:lineRule="auto"/>
        <w:jc w:val="both"/>
        <w:rPr>
          <w:rFonts w:ascii="Arial" w:eastAsia="Arial" w:hAnsi="Arial" w:cs="Arial"/>
          <w:sz w:val="24"/>
          <w:szCs w:val="24"/>
        </w:rPr>
      </w:pPr>
    </w:p>
    <w:p w:rsidR="00225047" w:rsidRPr="00A03245" w:rsidRDefault="008A108B">
      <w:pPr>
        <w:spacing w:after="0" w:line="240" w:lineRule="auto"/>
        <w:jc w:val="both"/>
        <w:rPr>
          <w:rFonts w:ascii="Arial" w:eastAsia="Arial" w:hAnsi="Arial" w:cs="Arial"/>
          <w:sz w:val="24"/>
          <w:szCs w:val="24"/>
        </w:rPr>
      </w:pPr>
      <w:r w:rsidRPr="00A03245">
        <w:rPr>
          <w:rFonts w:ascii="Arial" w:eastAsia="Arial" w:hAnsi="Arial" w:cs="Arial"/>
          <w:sz w:val="24"/>
          <w:szCs w:val="24"/>
        </w:rPr>
        <w:t>Dato atto della propria risoluzione, motivata, al Bilancio di Previsione 2022-24, agli atti e registrata al prot. 38871/2022, con la quale si impegna l’Amministrazione Comunale ad “estendere il beneficio dell’esenzione del canone su suolo pubblico a tutte le attività di commercio ambulante così come già previsto per i dehors, fino al 31/12/22 e di provvedere alle modifiche regolamentari conseguenti e necessarie”;</w:t>
      </w:r>
    </w:p>
    <w:p w:rsidR="00225047" w:rsidRPr="00A03245" w:rsidRDefault="00225047">
      <w:pPr>
        <w:spacing w:after="0" w:line="240" w:lineRule="auto"/>
        <w:jc w:val="both"/>
        <w:rPr>
          <w:rFonts w:ascii="Arial" w:eastAsia="Arial" w:hAnsi="Arial" w:cs="Arial"/>
          <w:sz w:val="24"/>
          <w:szCs w:val="24"/>
        </w:rPr>
      </w:pPr>
    </w:p>
    <w:p w:rsidR="00225047" w:rsidRPr="00A03245" w:rsidRDefault="008A108B">
      <w:pPr>
        <w:spacing w:after="0" w:line="240" w:lineRule="auto"/>
        <w:jc w:val="both"/>
        <w:rPr>
          <w:rFonts w:ascii="Arial" w:eastAsia="Arial" w:hAnsi="Arial" w:cs="Arial"/>
          <w:sz w:val="24"/>
          <w:szCs w:val="24"/>
        </w:rPr>
      </w:pPr>
      <w:r w:rsidRPr="00A03245">
        <w:rPr>
          <w:rFonts w:ascii="Arial" w:eastAsia="Arial" w:hAnsi="Arial" w:cs="Arial"/>
          <w:sz w:val="24"/>
          <w:szCs w:val="24"/>
        </w:rPr>
        <w:t>Considerato che l’Amministrazione Comunale, condividendo quanto sopra proposto, con il fine di proseguire il concreto supporto alle attività oggetto del sopra citato articolato, in questo particolare periodo storico in cui la crisi, prodotta dalla pandemia, continua a produrre effetti negativi anche a causa della complessa situazione economica generale, intende far fronte a tale situazione estendendo l’esenzione, relativamente all’applicazione del Canone Mercatale, alle attività di commercio su area pubblica, fino al 31/12/2022;</w:t>
      </w:r>
    </w:p>
    <w:p w:rsidR="00225047" w:rsidRPr="00A03245" w:rsidRDefault="00225047">
      <w:pPr>
        <w:spacing w:after="0" w:line="240" w:lineRule="auto"/>
        <w:jc w:val="both"/>
        <w:rPr>
          <w:rFonts w:ascii="Arial" w:eastAsia="Arial" w:hAnsi="Arial" w:cs="Arial"/>
          <w:sz w:val="24"/>
          <w:szCs w:val="24"/>
        </w:rPr>
      </w:pPr>
    </w:p>
    <w:p w:rsidR="00225047" w:rsidRPr="00A03245" w:rsidRDefault="008A108B">
      <w:pPr>
        <w:jc w:val="both"/>
        <w:rPr>
          <w:rFonts w:ascii="Arial" w:eastAsia="Arial" w:hAnsi="Arial" w:cs="Arial"/>
          <w:color w:val="000000" w:themeColor="text1"/>
          <w:sz w:val="24"/>
          <w:szCs w:val="24"/>
          <w:highlight w:val="white"/>
        </w:rPr>
      </w:pPr>
      <w:r w:rsidRPr="00A03245">
        <w:rPr>
          <w:rFonts w:ascii="Arial" w:eastAsia="Arial" w:hAnsi="Arial" w:cs="Arial"/>
          <w:color w:val="000000" w:themeColor="text1"/>
          <w:sz w:val="24"/>
          <w:szCs w:val="24"/>
        </w:rPr>
        <w:t xml:space="preserve">Tenuto conto che in relazione al mantenimento di detta esenzione, per il periodo compreso tra il 1 aprile 2022 ed il 31.12.2022, la conseguente minore  </w:t>
      </w:r>
      <w:r w:rsidRPr="00A03245">
        <w:rPr>
          <w:rFonts w:ascii="Arial" w:eastAsia="Arial" w:hAnsi="Arial" w:cs="Arial"/>
          <w:color w:val="000000" w:themeColor="text1"/>
          <w:sz w:val="24"/>
          <w:szCs w:val="24"/>
          <w:highlight w:val="white"/>
        </w:rPr>
        <w:t xml:space="preserve">entrata </w:t>
      </w:r>
      <w:r w:rsidR="00E62833" w:rsidRPr="00A03245">
        <w:rPr>
          <w:rFonts w:ascii="Arial" w:eastAsia="Arial" w:hAnsi="Arial" w:cs="Arial"/>
          <w:color w:val="000000" w:themeColor="text1"/>
          <w:sz w:val="24"/>
          <w:szCs w:val="24"/>
        </w:rPr>
        <w:t xml:space="preserve">è </w:t>
      </w:r>
      <w:r w:rsidRPr="00A03245">
        <w:rPr>
          <w:rFonts w:ascii="Arial" w:eastAsia="Arial" w:hAnsi="Arial" w:cs="Arial"/>
          <w:color w:val="000000" w:themeColor="text1"/>
          <w:sz w:val="24"/>
          <w:szCs w:val="24"/>
          <w:highlight w:val="white"/>
        </w:rPr>
        <w:t xml:space="preserve">coperta con separato atto di variazione al bilancio di previsione 2022/2024; </w:t>
      </w:r>
    </w:p>
    <w:p w:rsidR="00225047" w:rsidRPr="00A03245" w:rsidRDefault="008A108B">
      <w:pPr>
        <w:spacing w:after="0" w:line="240" w:lineRule="auto"/>
        <w:jc w:val="both"/>
        <w:rPr>
          <w:rFonts w:ascii="Arial" w:eastAsia="Arial" w:hAnsi="Arial" w:cs="Arial"/>
          <w:color w:val="000000"/>
          <w:sz w:val="24"/>
          <w:szCs w:val="24"/>
          <w:highlight w:val="white"/>
        </w:rPr>
      </w:pPr>
      <w:r w:rsidRPr="00A03245">
        <w:rPr>
          <w:rFonts w:ascii="Arial" w:eastAsia="Arial" w:hAnsi="Arial" w:cs="Arial"/>
          <w:sz w:val="24"/>
          <w:szCs w:val="24"/>
          <w:highlight w:val="white"/>
        </w:rPr>
        <w:lastRenderedPageBreak/>
        <w:t>Richiamato il</w:t>
      </w:r>
      <w:r w:rsidRPr="00A03245">
        <w:rPr>
          <w:rFonts w:ascii="Arial" w:eastAsia="Arial" w:hAnsi="Arial" w:cs="Arial"/>
          <w:color w:val="000000"/>
          <w:sz w:val="24"/>
          <w:szCs w:val="24"/>
          <w:highlight w:val="white"/>
        </w:rPr>
        <w:t xml:space="preserve"> Documento Unico di Programmazione (DUP) 2022/2024 del Comune di Ferrara, approvato con atto DVV </w:t>
      </w:r>
      <w:proofErr w:type="spellStart"/>
      <w:r w:rsidRPr="00A03245">
        <w:rPr>
          <w:rFonts w:ascii="Arial" w:eastAsia="Arial" w:hAnsi="Arial" w:cs="Arial"/>
          <w:color w:val="000000"/>
          <w:sz w:val="24"/>
          <w:szCs w:val="24"/>
          <w:highlight w:val="white"/>
        </w:rPr>
        <w:t>verb</w:t>
      </w:r>
      <w:proofErr w:type="spellEnd"/>
      <w:r w:rsidRPr="00A03245">
        <w:rPr>
          <w:rFonts w:ascii="Arial" w:eastAsia="Arial" w:hAnsi="Arial" w:cs="Arial"/>
          <w:color w:val="000000"/>
          <w:sz w:val="24"/>
          <w:szCs w:val="24"/>
          <w:highlight w:val="white"/>
        </w:rPr>
        <w:t>. 5. Prot. 27867 del 21.3.22, che nella sezione SFIDA 1 “LA CITTA’ DEL LAVORO prevede:</w:t>
      </w:r>
    </w:p>
    <w:p w:rsidR="00225047" w:rsidRPr="00A03245" w:rsidRDefault="00225047">
      <w:pPr>
        <w:spacing w:after="0" w:line="240" w:lineRule="auto"/>
        <w:jc w:val="both"/>
        <w:rPr>
          <w:rFonts w:ascii="Arial" w:eastAsia="Arial" w:hAnsi="Arial" w:cs="Arial"/>
          <w:sz w:val="24"/>
          <w:szCs w:val="24"/>
          <w:highlight w:val="white"/>
        </w:rPr>
      </w:pPr>
    </w:p>
    <w:p w:rsidR="00225047" w:rsidRPr="00A03245" w:rsidRDefault="008A108B">
      <w:pPr>
        <w:numPr>
          <w:ilvl w:val="0"/>
          <w:numId w:val="10"/>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highlight w:val="white"/>
        </w:rPr>
        <w:t>PROGETTO OPERATIVO N. 1.4.2 LA SEMPLIFICAZIONE AMMINISTRATIVA PER LE IMPRESE: UN CAMBIAMENTO INDISPENSABILE ED URGENTE PER IL RILANCIO ECONOMICO nel quale si afferma: “…</w:t>
      </w:r>
      <w:r w:rsidRPr="00A03245">
        <w:rPr>
          <w:rFonts w:ascii="Arial" w:eastAsia="Arial" w:hAnsi="Arial" w:cs="Arial"/>
          <w:color w:val="000000"/>
          <w:sz w:val="24"/>
          <w:szCs w:val="24"/>
        </w:rPr>
        <w:t xml:space="preserve">predisporre concreti atti di </w:t>
      </w:r>
      <w:r w:rsidRPr="00A03245">
        <w:rPr>
          <w:rFonts w:ascii="Arial" w:eastAsia="Arial" w:hAnsi="Arial" w:cs="Arial"/>
          <w:i/>
          <w:color w:val="000000"/>
          <w:sz w:val="24"/>
          <w:szCs w:val="24"/>
        </w:rPr>
        <w:t xml:space="preserve">snellimento </w:t>
      </w:r>
      <w:r w:rsidRPr="00A03245">
        <w:rPr>
          <w:rFonts w:ascii="Arial" w:eastAsia="Arial" w:hAnsi="Arial" w:cs="Arial"/>
          <w:color w:val="000000"/>
          <w:sz w:val="24"/>
          <w:szCs w:val="24"/>
        </w:rPr>
        <w:t>del sistema amministrativo di regolazione” e “…porre in essere azioni di semplificazione efficaci, riducendo al minimo la regolazione e avviando la revisione ed aggiornamento di regolamenti ormai eccessivi, obsoleti e poco funzionali”;</w:t>
      </w:r>
    </w:p>
    <w:p w:rsidR="00225047" w:rsidRPr="00A03245" w:rsidRDefault="008A108B">
      <w:pPr>
        <w:numPr>
          <w:ilvl w:val="0"/>
          <w:numId w:val="10"/>
        </w:numPr>
        <w:pBdr>
          <w:top w:val="nil"/>
          <w:left w:val="nil"/>
          <w:bottom w:val="nil"/>
          <w:right w:val="nil"/>
          <w:between w:val="nil"/>
        </w:pBdr>
        <w:spacing w:after="0" w:line="240" w:lineRule="auto"/>
        <w:jc w:val="both"/>
        <w:rPr>
          <w:rFonts w:ascii="Arial" w:eastAsia="Arial" w:hAnsi="Arial" w:cs="Arial"/>
          <w:color w:val="000000"/>
          <w:sz w:val="24"/>
          <w:szCs w:val="24"/>
          <w:highlight w:val="white"/>
        </w:rPr>
      </w:pPr>
      <w:r w:rsidRPr="00A03245">
        <w:rPr>
          <w:rFonts w:ascii="Arial" w:eastAsia="Arial" w:hAnsi="Arial" w:cs="Arial"/>
          <w:color w:val="000000"/>
          <w:sz w:val="24"/>
          <w:szCs w:val="24"/>
          <w:highlight w:val="white"/>
        </w:rPr>
        <w:t xml:space="preserve">PROGETTO OPERATIVO N. 1.3.3 VALORIZZAZIONE DEL SISTEMA “TERZIARIO” INTEGRATO INDIRIZZI RELATIVI AL SOSTEGNO DELLE ATTIVITA’ DI PUBBLICO ESERCIZIO E DEL COMMERCIO SU AREE  PUBBLICHE TRAMITE MISURE ECCEZIONALI nel quale si afferma </w:t>
      </w:r>
      <w:r w:rsidRPr="00A03245">
        <w:rPr>
          <w:rFonts w:ascii="Arial" w:eastAsia="Arial" w:hAnsi="Arial" w:cs="Arial"/>
          <w:color w:val="000000"/>
          <w:sz w:val="24"/>
          <w:szCs w:val="24"/>
        </w:rPr>
        <w:t>“...razionalizzazione e ristrutturazione qualitativa delle distese/dehors e dei chioschi su area pubblica …...la valorizzazione non dovrà però tradursi in norme regolamentari vessatorie per la libertà d’impresa”;</w:t>
      </w:r>
    </w:p>
    <w:p w:rsidR="00225047" w:rsidRPr="00A03245" w:rsidRDefault="00225047">
      <w:pPr>
        <w:spacing w:after="0" w:line="240" w:lineRule="auto"/>
        <w:rPr>
          <w:rFonts w:ascii="Arial" w:eastAsia="Arial" w:hAnsi="Arial" w:cs="Arial"/>
          <w:sz w:val="24"/>
          <w:szCs w:val="24"/>
        </w:rPr>
      </w:pPr>
    </w:p>
    <w:p w:rsidR="00225047" w:rsidRPr="00A03245" w:rsidRDefault="008A108B">
      <w:pPr>
        <w:spacing w:after="0" w:line="240" w:lineRule="auto"/>
        <w:jc w:val="both"/>
        <w:rPr>
          <w:rFonts w:ascii="Arial" w:eastAsia="Arial" w:hAnsi="Arial" w:cs="Arial"/>
          <w:sz w:val="24"/>
          <w:szCs w:val="24"/>
        </w:rPr>
      </w:pPr>
      <w:r w:rsidRPr="00A03245">
        <w:rPr>
          <w:rFonts w:ascii="Arial" w:eastAsia="Arial" w:hAnsi="Arial" w:cs="Arial"/>
          <w:sz w:val="24"/>
          <w:szCs w:val="24"/>
        </w:rPr>
        <w:t xml:space="preserve">Ravvisata la necessità di revisionare ulteriormente il </w:t>
      </w:r>
      <w:r w:rsidR="006B351E" w:rsidRPr="00A03245">
        <w:rPr>
          <w:rFonts w:ascii="Arial" w:eastAsia="Arial" w:hAnsi="Arial" w:cs="Arial"/>
          <w:sz w:val="24"/>
          <w:szCs w:val="24"/>
        </w:rPr>
        <w:t xml:space="preserve">vigente </w:t>
      </w:r>
      <w:r w:rsidRPr="00A03245">
        <w:rPr>
          <w:rFonts w:ascii="Arial" w:eastAsia="Arial" w:hAnsi="Arial" w:cs="Arial"/>
          <w:sz w:val="24"/>
          <w:szCs w:val="24"/>
        </w:rPr>
        <w:t>Regolamento</w:t>
      </w:r>
      <w:r w:rsidR="006B351E" w:rsidRPr="00A03245">
        <w:rPr>
          <w:rFonts w:ascii="Arial" w:eastAsia="Arial" w:hAnsi="Arial" w:cs="Arial"/>
          <w:sz w:val="24"/>
          <w:szCs w:val="24"/>
        </w:rPr>
        <w:t xml:space="preserve"> riferito all’applicazione del Canone unico patrimoniale, </w:t>
      </w:r>
      <w:r w:rsidRPr="00A03245">
        <w:rPr>
          <w:rFonts w:ascii="Arial" w:eastAsia="Arial" w:hAnsi="Arial" w:cs="Arial"/>
          <w:sz w:val="24"/>
          <w:szCs w:val="24"/>
        </w:rPr>
        <w:t>al fine di rispondere e dare attuazione a quanto previsto nel DUP, con celerità ed efficacia, in modo da semplificare determinati aspetti procedurali ed istruttori che rappresentano tutt’ora un appesantimento amministrativo procedimentale sia per le imprese e cittadini che per il Comune e che pertanto è preferibile e fondamentale riordinare tutte le modifiche fino ad ora apportate approvando un nuovo “testo coordinato” contenente anche gli ulteriori aggiornamenti proposti nel presente atto oltre a correggere alcuni errori ed omissioni di carattere generale;</w:t>
      </w:r>
    </w:p>
    <w:p w:rsidR="00225047" w:rsidRPr="00A03245" w:rsidRDefault="00225047">
      <w:pPr>
        <w:spacing w:after="0" w:line="240" w:lineRule="auto"/>
        <w:rPr>
          <w:rFonts w:ascii="Arial" w:eastAsia="Arial" w:hAnsi="Arial" w:cs="Arial"/>
          <w:sz w:val="24"/>
          <w:szCs w:val="24"/>
        </w:rPr>
      </w:pPr>
    </w:p>
    <w:p w:rsidR="00225047" w:rsidRPr="00A03245" w:rsidRDefault="008A108B">
      <w:pPr>
        <w:spacing w:after="0" w:line="240" w:lineRule="auto"/>
        <w:jc w:val="both"/>
        <w:rPr>
          <w:rFonts w:ascii="Arial" w:eastAsia="Arial" w:hAnsi="Arial" w:cs="Arial"/>
          <w:sz w:val="24"/>
          <w:szCs w:val="24"/>
        </w:rPr>
      </w:pPr>
      <w:r w:rsidRPr="00A03245">
        <w:rPr>
          <w:rFonts w:ascii="Arial" w:eastAsia="Arial" w:hAnsi="Arial" w:cs="Arial"/>
          <w:sz w:val="24"/>
          <w:szCs w:val="24"/>
        </w:rPr>
        <w:t>Preso atto che sia le modifiche sostanziali, già deliberate, oltre a quelle illustrate nel prossimo paragrafo, sono presenti nei seguenti allegati, parte integrante del presente atto:</w:t>
      </w:r>
    </w:p>
    <w:p w:rsidR="00047CF1" w:rsidRPr="00A03245" w:rsidRDefault="00047CF1" w:rsidP="00047CF1">
      <w:pPr>
        <w:numPr>
          <w:ilvl w:val="1"/>
          <w:numId w:val="11"/>
        </w:numPr>
        <w:spacing w:after="0" w:line="240" w:lineRule="auto"/>
        <w:ind w:left="993"/>
        <w:jc w:val="both"/>
        <w:rPr>
          <w:rFonts w:ascii="Arial" w:eastAsia="Arial" w:hAnsi="Arial" w:cs="Arial"/>
          <w:sz w:val="24"/>
          <w:szCs w:val="24"/>
        </w:rPr>
      </w:pPr>
      <w:r w:rsidRPr="00A03245">
        <w:rPr>
          <w:rFonts w:ascii="Arial" w:eastAsia="Arial" w:hAnsi="Arial" w:cs="Arial"/>
          <w:sz w:val="24"/>
          <w:szCs w:val="24"/>
        </w:rPr>
        <w:t>allegato A) – “Regolamento per l’Applicazione del Canone Patrimoniale di concessione autorizzazione o esposizione pubblicitaria”;</w:t>
      </w:r>
    </w:p>
    <w:p w:rsidR="00047CF1" w:rsidRPr="00A03245" w:rsidRDefault="00047CF1" w:rsidP="00047CF1">
      <w:pPr>
        <w:numPr>
          <w:ilvl w:val="1"/>
          <w:numId w:val="11"/>
        </w:numPr>
        <w:spacing w:after="0" w:line="240" w:lineRule="auto"/>
        <w:ind w:left="993"/>
        <w:jc w:val="both"/>
        <w:rPr>
          <w:rFonts w:ascii="Arial" w:eastAsia="Arial" w:hAnsi="Arial" w:cs="Arial"/>
          <w:sz w:val="24"/>
          <w:szCs w:val="24"/>
        </w:rPr>
      </w:pPr>
      <w:r w:rsidRPr="00A03245">
        <w:rPr>
          <w:rFonts w:ascii="Arial" w:eastAsia="Arial" w:hAnsi="Arial" w:cs="Arial"/>
          <w:sz w:val="24"/>
          <w:szCs w:val="24"/>
        </w:rPr>
        <w:t>allegato A1) – “Regolamento per l’applicazione del Canone di concessione per l’occupazione delle aree e degli spazi appartenenti al demanio o al patrimonio indisponibile, destinati ai mercati realizzati anche in strutture attrezzate”</w:t>
      </w:r>
      <w:r w:rsidR="00290552" w:rsidRPr="00A03245">
        <w:rPr>
          <w:rFonts w:ascii="Arial" w:eastAsia="Arial" w:hAnsi="Arial" w:cs="Arial"/>
          <w:sz w:val="24"/>
          <w:szCs w:val="24"/>
        </w:rPr>
        <w:t xml:space="preserve"> e suo allegato F1) “Determinazione coefficienti moltiplicatori”</w:t>
      </w:r>
      <w:r w:rsidRPr="00A03245">
        <w:rPr>
          <w:rFonts w:ascii="Arial" w:eastAsia="Arial" w:hAnsi="Arial" w:cs="Arial"/>
          <w:sz w:val="24"/>
          <w:szCs w:val="24"/>
        </w:rPr>
        <w:t>;</w:t>
      </w:r>
    </w:p>
    <w:p w:rsidR="00047CF1" w:rsidRPr="00A03245" w:rsidRDefault="00047CF1" w:rsidP="00047CF1">
      <w:pPr>
        <w:numPr>
          <w:ilvl w:val="1"/>
          <w:numId w:val="11"/>
        </w:numPr>
        <w:spacing w:after="0" w:line="240" w:lineRule="auto"/>
        <w:ind w:left="993"/>
        <w:jc w:val="both"/>
        <w:rPr>
          <w:rFonts w:ascii="Arial" w:eastAsia="Arial" w:hAnsi="Arial" w:cs="Arial"/>
          <w:sz w:val="24"/>
          <w:szCs w:val="24"/>
        </w:rPr>
      </w:pPr>
      <w:r w:rsidRPr="00A03245">
        <w:rPr>
          <w:rFonts w:ascii="Arial" w:eastAsia="Arial" w:hAnsi="Arial" w:cs="Arial"/>
          <w:sz w:val="24"/>
          <w:szCs w:val="24"/>
        </w:rPr>
        <w:t xml:space="preserve">Allegato B3) – “Disciplina delle Occupazioni di Suolo Pubblico con distese tavoli” e suo allegato </w:t>
      </w:r>
      <w:r w:rsidR="00290552" w:rsidRPr="00A03245">
        <w:rPr>
          <w:rFonts w:ascii="Arial" w:eastAsia="Arial" w:hAnsi="Arial" w:cs="Arial"/>
          <w:sz w:val="24"/>
          <w:szCs w:val="24"/>
        </w:rPr>
        <w:t>“Linee guida distese/</w:t>
      </w:r>
      <w:proofErr w:type="spellStart"/>
      <w:r w:rsidR="00290552" w:rsidRPr="00A03245">
        <w:rPr>
          <w:rFonts w:ascii="Arial" w:eastAsia="Arial" w:hAnsi="Arial" w:cs="Arial"/>
          <w:sz w:val="24"/>
          <w:szCs w:val="24"/>
        </w:rPr>
        <w:t>dehors</w:t>
      </w:r>
      <w:proofErr w:type="spellEnd"/>
      <w:r w:rsidR="00290552" w:rsidRPr="00A03245">
        <w:rPr>
          <w:rFonts w:ascii="Arial" w:eastAsia="Arial" w:hAnsi="Arial" w:cs="Arial"/>
          <w:sz w:val="24"/>
          <w:szCs w:val="24"/>
        </w:rPr>
        <w:t>”</w:t>
      </w:r>
      <w:r w:rsidRPr="00A03245">
        <w:rPr>
          <w:rFonts w:ascii="Arial" w:eastAsia="Arial" w:hAnsi="Arial" w:cs="Arial"/>
          <w:sz w:val="24"/>
          <w:szCs w:val="24"/>
        </w:rPr>
        <w:t>;</w:t>
      </w:r>
    </w:p>
    <w:p w:rsidR="00047CF1" w:rsidRPr="00A03245" w:rsidRDefault="00047CF1" w:rsidP="00047CF1">
      <w:pPr>
        <w:numPr>
          <w:ilvl w:val="1"/>
          <w:numId w:val="11"/>
        </w:numPr>
        <w:spacing w:after="0" w:line="240" w:lineRule="auto"/>
        <w:ind w:left="993"/>
        <w:jc w:val="both"/>
        <w:rPr>
          <w:rFonts w:ascii="Arial" w:eastAsia="Arial" w:hAnsi="Arial" w:cs="Arial"/>
          <w:color w:val="000000" w:themeColor="text1"/>
          <w:sz w:val="24"/>
          <w:szCs w:val="24"/>
        </w:rPr>
      </w:pPr>
      <w:r w:rsidRPr="00A03245">
        <w:rPr>
          <w:rFonts w:ascii="Arial" w:eastAsia="Arial" w:hAnsi="Arial" w:cs="Arial"/>
          <w:color w:val="000000" w:themeColor="text1"/>
          <w:sz w:val="24"/>
          <w:szCs w:val="24"/>
        </w:rPr>
        <w:t>Allegati  D – D1 ed E - E1 (qui inseriti parti del testo coordinato, ma non modificati);</w:t>
      </w:r>
    </w:p>
    <w:p w:rsidR="00225047" w:rsidRPr="00A03245" w:rsidRDefault="008A108B">
      <w:pPr>
        <w:spacing w:after="0" w:line="240" w:lineRule="auto"/>
        <w:jc w:val="both"/>
        <w:rPr>
          <w:rFonts w:ascii="Arial" w:eastAsia="Arial" w:hAnsi="Arial" w:cs="Arial"/>
          <w:sz w:val="24"/>
          <w:szCs w:val="24"/>
        </w:rPr>
      </w:pPr>
      <w:r w:rsidRPr="00A03245">
        <w:rPr>
          <w:rFonts w:ascii="Arial" w:eastAsia="Arial" w:hAnsi="Arial" w:cs="Arial"/>
          <w:sz w:val="24"/>
          <w:szCs w:val="24"/>
        </w:rPr>
        <w:t>al fine di approvare un “testo coordinato” che raccolga in modo conforme e completo quanto deliberato;</w:t>
      </w:r>
    </w:p>
    <w:p w:rsidR="00225047" w:rsidRPr="00A03245" w:rsidRDefault="00225047">
      <w:pPr>
        <w:spacing w:after="0" w:line="240" w:lineRule="auto"/>
        <w:rPr>
          <w:rFonts w:ascii="Arial" w:eastAsia="Arial" w:hAnsi="Arial" w:cs="Arial"/>
          <w:sz w:val="24"/>
          <w:szCs w:val="24"/>
        </w:rPr>
      </w:pPr>
    </w:p>
    <w:p w:rsidR="00225047" w:rsidRPr="00A03245" w:rsidRDefault="008A108B">
      <w:pPr>
        <w:spacing w:after="0" w:line="240" w:lineRule="auto"/>
        <w:jc w:val="both"/>
        <w:rPr>
          <w:rFonts w:ascii="Arial" w:eastAsia="Arial" w:hAnsi="Arial" w:cs="Arial"/>
          <w:sz w:val="24"/>
          <w:szCs w:val="24"/>
        </w:rPr>
      </w:pPr>
      <w:r w:rsidRPr="00A03245">
        <w:rPr>
          <w:rFonts w:ascii="Arial" w:eastAsia="Arial" w:hAnsi="Arial" w:cs="Arial"/>
          <w:sz w:val="24"/>
          <w:szCs w:val="24"/>
        </w:rPr>
        <w:t>Ritenuto pertanto di apportare le seguenti ulteriori modifiche, che qui si riportano sintetizzate in termini tecnici, ma che integrano e modificano in modo strutturato il documento regolamentare:</w:t>
      </w:r>
    </w:p>
    <w:p w:rsidR="00225047" w:rsidRPr="00A03245" w:rsidRDefault="008A108B">
      <w:pPr>
        <w:numPr>
          <w:ilvl w:val="0"/>
          <w:numId w:val="1"/>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highlight w:val="white"/>
        </w:rPr>
        <w:t>portare, da annuale a pluriennal</w:t>
      </w:r>
      <w:r w:rsidRPr="00A03245">
        <w:rPr>
          <w:rFonts w:ascii="Arial" w:eastAsia="Arial" w:hAnsi="Arial" w:cs="Arial"/>
          <w:sz w:val="24"/>
          <w:szCs w:val="24"/>
          <w:highlight w:val="white"/>
        </w:rPr>
        <w:t>e</w:t>
      </w:r>
      <w:r w:rsidRPr="00A03245">
        <w:rPr>
          <w:rFonts w:ascii="Arial" w:eastAsia="Arial" w:hAnsi="Arial" w:cs="Arial"/>
          <w:color w:val="000000"/>
          <w:sz w:val="24"/>
          <w:szCs w:val="24"/>
          <w:highlight w:val="white"/>
        </w:rPr>
        <w:t xml:space="preserve">, il rilascio delle concessioni “permanenti” per le distese tavoli/dehors individuando un massimo </w:t>
      </w:r>
      <w:proofErr w:type="spellStart"/>
      <w:r w:rsidRPr="00A03245">
        <w:rPr>
          <w:rFonts w:ascii="Arial" w:eastAsia="Arial" w:hAnsi="Arial" w:cs="Arial"/>
          <w:color w:val="000000"/>
          <w:sz w:val="24"/>
          <w:szCs w:val="24"/>
          <w:highlight w:val="white"/>
        </w:rPr>
        <w:t>concessionabile</w:t>
      </w:r>
      <w:proofErr w:type="spellEnd"/>
      <w:r w:rsidRPr="00A03245">
        <w:rPr>
          <w:rFonts w:ascii="Arial" w:eastAsia="Arial" w:hAnsi="Arial" w:cs="Arial"/>
          <w:color w:val="000000"/>
          <w:sz w:val="24"/>
          <w:szCs w:val="24"/>
          <w:highlight w:val="white"/>
        </w:rPr>
        <w:t xml:space="preserve"> di </w:t>
      </w:r>
      <w:r w:rsidRPr="00A03245">
        <w:rPr>
          <w:rFonts w:ascii="Arial" w:eastAsia="Arial" w:hAnsi="Arial" w:cs="Arial"/>
          <w:color w:val="FF0000"/>
          <w:sz w:val="24"/>
          <w:szCs w:val="24"/>
          <w:highlight w:val="yellow"/>
        </w:rPr>
        <w:t>3 o 5</w:t>
      </w:r>
      <w:r w:rsidRPr="00A03245">
        <w:rPr>
          <w:rFonts w:ascii="Arial" w:eastAsia="Arial" w:hAnsi="Arial" w:cs="Arial"/>
          <w:color w:val="000000"/>
          <w:sz w:val="24"/>
          <w:szCs w:val="24"/>
          <w:highlight w:val="yellow"/>
        </w:rPr>
        <w:t xml:space="preserve"> anni </w:t>
      </w:r>
      <w:r w:rsidRPr="00A03245">
        <w:rPr>
          <w:rFonts w:ascii="Arial" w:eastAsia="Arial" w:hAnsi="Arial" w:cs="Arial"/>
          <w:color w:val="000000"/>
          <w:sz w:val="24"/>
          <w:szCs w:val="24"/>
          <w:highlight w:val="white"/>
        </w:rPr>
        <w:t xml:space="preserve">– (vedi </w:t>
      </w:r>
      <w:r w:rsidR="00F963C4" w:rsidRPr="00A03245">
        <w:rPr>
          <w:rFonts w:ascii="Arial" w:eastAsia="Arial" w:hAnsi="Arial" w:cs="Arial"/>
          <w:color w:val="000000"/>
          <w:sz w:val="24"/>
          <w:szCs w:val="24"/>
          <w:highlight w:val="white"/>
        </w:rPr>
        <w:t xml:space="preserve">Allegato A) - </w:t>
      </w:r>
      <w:r w:rsidRPr="00A03245">
        <w:rPr>
          <w:rFonts w:ascii="Arial" w:eastAsia="Arial" w:hAnsi="Arial" w:cs="Arial"/>
          <w:color w:val="000000"/>
          <w:sz w:val="24"/>
          <w:szCs w:val="24"/>
          <w:highlight w:val="white"/>
        </w:rPr>
        <w:t xml:space="preserve"> Art. 2) comma 5) della parte I) e nell’art 2 </w:t>
      </w:r>
      <w:r w:rsidR="00F963C4" w:rsidRPr="00A03245">
        <w:rPr>
          <w:rFonts w:ascii="Arial" w:eastAsia="Arial" w:hAnsi="Arial" w:cs="Arial"/>
          <w:color w:val="000000"/>
          <w:sz w:val="24"/>
          <w:szCs w:val="24"/>
          <w:highlight w:val="white"/>
        </w:rPr>
        <w:t>nell’</w:t>
      </w:r>
      <w:r w:rsidRPr="00A03245">
        <w:rPr>
          <w:rFonts w:ascii="Arial" w:eastAsia="Arial" w:hAnsi="Arial" w:cs="Arial"/>
          <w:color w:val="000000"/>
          <w:sz w:val="24"/>
          <w:szCs w:val="24"/>
          <w:highlight w:val="white"/>
        </w:rPr>
        <w:t>allegato B3);</w:t>
      </w:r>
    </w:p>
    <w:p w:rsidR="00225047" w:rsidRPr="00A03245" w:rsidRDefault="008A108B">
      <w:pPr>
        <w:numPr>
          <w:ilvl w:val="0"/>
          <w:numId w:val="1"/>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highlight w:val="white"/>
        </w:rPr>
        <w:lastRenderedPageBreak/>
        <w:t xml:space="preserve">introdurre le concessioni “stagionali” per distese tavoli/dehors per un periodo massimo </w:t>
      </w:r>
      <w:proofErr w:type="spellStart"/>
      <w:r w:rsidRPr="00A03245">
        <w:rPr>
          <w:rFonts w:ascii="Arial" w:eastAsia="Arial" w:hAnsi="Arial" w:cs="Arial"/>
          <w:color w:val="000000"/>
          <w:sz w:val="24"/>
          <w:szCs w:val="24"/>
          <w:highlight w:val="white"/>
        </w:rPr>
        <w:t>concessionabile</w:t>
      </w:r>
      <w:proofErr w:type="spellEnd"/>
      <w:r w:rsidRPr="00A03245">
        <w:rPr>
          <w:rFonts w:ascii="Arial" w:eastAsia="Arial" w:hAnsi="Arial" w:cs="Arial"/>
          <w:color w:val="000000"/>
          <w:sz w:val="24"/>
          <w:szCs w:val="24"/>
          <w:highlight w:val="white"/>
        </w:rPr>
        <w:t xml:space="preserve"> di 9 mesi - (vedi </w:t>
      </w:r>
      <w:r w:rsidR="00F963C4" w:rsidRPr="00A03245">
        <w:rPr>
          <w:rFonts w:ascii="Arial" w:eastAsia="Arial" w:hAnsi="Arial" w:cs="Arial"/>
          <w:color w:val="000000"/>
          <w:sz w:val="24"/>
          <w:szCs w:val="24"/>
          <w:highlight w:val="white"/>
        </w:rPr>
        <w:t>Allegato A)</w:t>
      </w:r>
      <w:r w:rsidRPr="00A03245">
        <w:rPr>
          <w:rFonts w:ascii="Arial" w:eastAsia="Arial" w:hAnsi="Arial" w:cs="Arial"/>
          <w:color w:val="000000"/>
          <w:sz w:val="24"/>
          <w:szCs w:val="24"/>
          <w:highlight w:val="white"/>
        </w:rPr>
        <w:t xml:space="preserve"> Art. 2) comma 5) della parte I) e nell’art 2 allegato B3 oltre altri articoli collegati);</w:t>
      </w:r>
    </w:p>
    <w:p w:rsidR="00225047" w:rsidRPr="00A03245" w:rsidRDefault="008A108B">
      <w:pPr>
        <w:numPr>
          <w:ilvl w:val="0"/>
          <w:numId w:val="1"/>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introdurre il richiamo alle disposizioni statali relativamente al canone da applicare agli impianti di telefonia (</w:t>
      </w:r>
      <w:r w:rsidRPr="00A03245">
        <w:rPr>
          <w:rFonts w:ascii="Arial" w:eastAsia="Arial" w:hAnsi="Arial" w:cs="Arial"/>
          <w:color w:val="000000"/>
          <w:sz w:val="24"/>
          <w:szCs w:val="24"/>
          <w:highlight w:val="white"/>
        </w:rPr>
        <w:t xml:space="preserve">vedi </w:t>
      </w:r>
      <w:r w:rsidR="00F963C4" w:rsidRPr="00A03245">
        <w:rPr>
          <w:rFonts w:ascii="Arial" w:eastAsia="Arial" w:hAnsi="Arial" w:cs="Arial"/>
          <w:color w:val="000000"/>
          <w:sz w:val="24"/>
          <w:szCs w:val="24"/>
          <w:highlight w:val="white"/>
        </w:rPr>
        <w:t xml:space="preserve">Allegato A) </w:t>
      </w:r>
      <w:r w:rsidRPr="00A03245">
        <w:rPr>
          <w:rFonts w:ascii="Arial" w:eastAsia="Arial" w:hAnsi="Arial" w:cs="Arial"/>
          <w:color w:val="000000"/>
          <w:sz w:val="24"/>
          <w:szCs w:val="24"/>
          <w:highlight w:val="white"/>
        </w:rPr>
        <w:t>Art. 2)  della parte I – paragrafo dedicato);</w:t>
      </w:r>
    </w:p>
    <w:p w:rsidR="00225047" w:rsidRPr="00A03245" w:rsidRDefault="008A108B">
      <w:pPr>
        <w:numPr>
          <w:ilvl w:val="0"/>
          <w:numId w:val="1"/>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definire in modo chiaro le occupazioni relative alle esposizioni merci (</w:t>
      </w:r>
      <w:r w:rsidRPr="00A03245">
        <w:rPr>
          <w:rFonts w:ascii="Arial" w:eastAsia="Arial" w:hAnsi="Arial" w:cs="Arial"/>
          <w:color w:val="000000"/>
          <w:sz w:val="24"/>
          <w:szCs w:val="24"/>
          <w:highlight w:val="white"/>
        </w:rPr>
        <w:t xml:space="preserve">vedi </w:t>
      </w:r>
      <w:r w:rsidR="00F963C4" w:rsidRPr="00A03245">
        <w:rPr>
          <w:rFonts w:ascii="Arial" w:eastAsia="Arial" w:hAnsi="Arial" w:cs="Arial"/>
          <w:color w:val="000000"/>
          <w:sz w:val="24"/>
          <w:szCs w:val="24"/>
          <w:highlight w:val="white"/>
        </w:rPr>
        <w:t xml:space="preserve">Allegato A) </w:t>
      </w:r>
      <w:r w:rsidRPr="00A03245">
        <w:rPr>
          <w:rFonts w:ascii="Arial" w:eastAsia="Arial" w:hAnsi="Arial" w:cs="Arial"/>
          <w:color w:val="000000"/>
          <w:sz w:val="24"/>
          <w:szCs w:val="24"/>
          <w:highlight w:val="white"/>
        </w:rPr>
        <w:t>Art. 2)  della parte I – paragrafo “altre occupazioni” terzo comma);</w:t>
      </w:r>
    </w:p>
    <w:p w:rsidR="00225047" w:rsidRPr="00A03245" w:rsidRDefault="008A108B">
      <w:pPr>
        <w:numPr>
          <w:ilvl w:val="0"/>
          <w:numId w:val="1"/>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 xml:space="preserve">inserire tra le occupazioni senza concessione quelle occasionali di durata inferiore alle </w:t>
      </w:r>
      <w:r w:rsidR="00D0370D" w:rsidRPr="00A03245">
        <w:rPr>
          <w:rFonts w:ascii="Arial" w:eastAsia="Arial" w:hAnsi="Arial" w:cs="Arial"/>
          <w:color w:val="000000" w:themeColor="text1"/>
          <w:sz w:val="24"/>
          <w:szCs w:val="24"/>
        </w:rPr>
        <w:t>4</w:t>
      </w:r>
      <w:r w:rsidRPr="00A03245">
        <w:rPr>
          <w:rFonts w:ascii="Arial" w:eastAsia="Arial" w:hAnsi="Arial" w:cs="Arial"/>
          <w:color w:val="000000"/>
          <w:sz w:val="24"/>
          <w:szCs w:val="24"/>
        </w:rPr>
        <w:t xml:space="preserve"> ore (</w:t>
      </w:r>
      <w:r w:rsidRPr="00A03245">
        <w:rPr>
          <w:rFonts w:ascii="Arial" w:eastAsia="Arial" w:hAnsi="Arial" w:cs="Arial"/>
          <w:color w:val="000000"/>
          <w:sz w:val="24"/>
          <w:szCs w:val="24"/>
          <w:highlight w:val="white"/>
        </w:rPr>
        <w:t xml:space="preserve">vedi </w:t>
      </w:r>
      <w:r w:rsidR="00F963C4" w:rsidRPr="00A03245">
        <w:rPr>
          <w:rFonts w:ascii="Arial" w:eastAsia="Arial" w:hAnsi="Arial" w:cs="Arial"/>
          <w:color w:val="000000"/>
          <w:sz w:val="24"/>
          <w:szCs w:val="24"/>
          <w:highlight w:val="white"/>
        </w:rPr>
        <w:t xml:space="preserve">Allegato A) </w:t>
      </w:r>
      <w:r w:rsidRPr="00A03245">
        <w:rPr>
          <w:rFonts w:ascii="Arial" w:eastAsia="Arial" w:hAnsi="Arial" w:cs="Arial"/>
          <w:color w:val="000000"/>
          <w:sz w:val="24"/>
          <w:szCs w:val="24"/>
          <w:highlight w:val="white"/>
        </w:rPr>
        <w:t>Art. 2)  della parte I, paragrafo dedicato – lettera E));</w:t>
      </w:r>
    </w:p>
    <w:p w:rsidR="00225047" w:rsidRPr="00A03245" w:rsidRDefault="008A108B">
      <w:pPr>
        <w:numPr>
          <w:ilvl w:val="0"/>
          <w:numId w:val="1"/>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highlight w:val="white"/>
        </w:rPr>
        <w:t xml:space="preserve">prevedere, nelle convenzioni stipulate tra Comune e soggetti terzi, modalità di applicazione del Canone Unico (vedi </w:t>
      </w:r>
      <w:r w:rsidR="00F963C4" w:rsidRPr="00A03245">
        <w:rPr>
          <w:rFonts w:ascii="Arial" w:eastAsia="Arial" w:hAnsi="Arial" w:cs="Arial"/>
          <w:color w:val="000000"/>
          <w:sz w:val="24"/>
          <w:szCs w:val="24"/>
          <w:highlight w:val="white"/>
        </w:rPr>
        <w:t xml:space="preserve">Allegato A) </w:t>
      </w:r>
      <w:r w:rsidRPr="00A03245">
        <w:rPr>
          <w:rFonts w:ascii="Arial" w:eastAsia="Arial" w:hAnsi="Arial" w:cs="Arial"/>
          <w:color w:val="000000"/>
          <w:sz w:val="24"/>
          <w:szCs w:val="24"/>
          <w:highlight w:val="white"/>
        </w:rPr>
        <w:t>articolo 3) della parte I) nell’ultimo comma);</w:t>
      </w:r>
    </w:p>
    <w:p w:rsidR="00225047" w:rsidRPr="00A03245" w:rsidRDefault="008A108B">
      <w:pPr>
        <w:numPr>
          <w:ilvl w:val="0"/>
          <w:numId w:val="1"/>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highlight w:val="white"/>
        </w:rPr>
        <w:t xml:space="preserve">inserire la definizione di occupazione/esposizione abusiva in premessa all’articolo 13) della parte I) </w:t>
      </w:r>
      <w:r w:rsidR="00F963C4" w:rsidRPr="00A03245">
        <w:rPr>
          <w:rFonts w:ascii="Arial" w:eastAsia="Arial" w:hAnsi="Arial" w:cs="Arial"/>
          <w:color w:val="000000"/>
          <w:sz w:val="24"/>
          <w:szCs w:val="24"/>
          <w:highlight w:val="white"/>
        </w:rPr>
        <w:t>dell’Allegato A)</w:t>
      </w:r>
      <w:r w:rsidRPr="00A03245">
        <w:rPr>
          <w:rFonts w:ascii="Arial" w:eastAsia="Arial" w:hAnsi="Arial" w:cs="Arial"/>
          <w:color w:val="000000"/>
          <w:sz w:val="24"/>
          <w:szCs w:val="24"/>
          <w:highlight w:val="white"/>
        </w:rPr>
        <w:t>;</w:t>
      </w:r>
    </w:p>
    <w:p w:rsidR="00225047" w:rsidRPr="00A03245" w:rsidRDefault="008A108B">
      <w:pPr>
        <w:numPr>
          <w:ilvl w:val="0"/>
          <w:numId w:val="1"/>
        </w:numPr>
        <w:pBdr>
          <w:top w:val="nil"/>
          <w:left w:val="nil"/>
          <w:bottom w:val="nil"/>
          <w:right w:val="nil"/>
          <w:between w:val="nil"/>
        </w:pBdr>
        <w:spacing w:after="0" w:line="240" w:lineRule="auto"/>
        <w:jc w:val="both"/>
        <w:rPr>
          <w:rFonts w:ascii="Arial" w:eastAsia="Arial" w:hAnsi="Arial" w:cs="Arial"/>
          <w:color w:val="000000"/>
          <w:sz w:val="24"/>
          <w:szCs w:val="24"/>
          <w:highlight w:val="white"/>
        </w:rPr>
      </w:pPr>
      <w:r w:rsidRPr="00A03245">
        <w:rPr>
          <w:rFonts w:ascii="Arial" w:eastAsia="Arial" w:hAnsi="Arial" w:cs="Arial"/>
          <w:color w:val="000000"/>
          <w:sz w:val="24"/>
          <w:szCs w:val="24"/>
          <w:highlight w:val="white"/>
        </w:rPr>
        <w:t xml:space="preserve">riscrittura dell’articolo 14) della parte II) </w:t>
      </w:r>
      <w:r w:rsidR="00F963C4" w:rsidRPr="00A03245">
        <w:rPr>
          <w:rFonts w:ascii="Arial" w:eastAsia="Arial" w:hAnsi="Arial" w:cs="Arial"/>
          <w:color w:val="000000"/>
          <w:sz w:val="24"/>
          <w:szCs w:val="24"/>
          <w:highlight w:val="white"/>
        </w:rPr>
        <w:t xml:space="preserve">dell’ Allegato A) </w:t>
      </w:r>
      <w:r w:rsidRPr="00A03245">
        <w:rPr>
          <w:rFonts w:ascii="Arial" w:eastAsia="Arial" w:hAnsi="Arial" w:cs="Arial"/>
          <w:color w:val="000000"/>
          <w:sz w:val="24"/>
          <w:szCs w:val="24"/>
          <w:highlight w:val="white"/>
        </w:rPr>
        <w:t>relativo alle “esenzioni” ed “ulteriori esenzioni” numerandole progressivamente in modo univoco e meglio individuabili;</w:t>
      </w:r>
    </w:p>
    <w:p w:rsidR="00225047" w:rsidRPr="00A03245" w:rsidRDefault="008A108B">
      <w:pPr>
        <w:numPr>
          <w:ilvl w:val="0"/>
          <w:numId w:val="1"/>
        </w:numPr>
        <w:pBdr>
          <w:top w:val="nil"/>
          <w:left w:val="nil"/>
          <w:bottom w:val="nil"/>
          <w:right w:val="nil"/>
          <w:between w:val="nil"/>
        </w:pBdr>
        <w:spacing w:after="0" w:line="240" w:lineRule="auto"/>
        <w:jc w:val="both"/>
        <w:rPr>
          <w:rFonts w:ascii="Arial" w:eastAsia="Arial" w:hAnsi="Arial" w:cs="Arial"/>
          <w:color w:val="000000"/>
          <w:sz w:val="24"/>
          <w:szCs w:val="24"/>
          <w:highlight w:val="white"/>
        </w:rPr>
      </w:pPr>
      <w:r w:rsidRPr="00A03245">
        <w:rPr>
          <w:rFonts w:ascii="Arial" w:eastAsia="Arial" w:hAnsi="Arial" w:cs="Arial"/>
          <w:color w:val="000000"/>
          <w:sz w:val="24"/>
          <w:szCs w:val="24"/>
          <w:highlight w:val="white"/>
        </w:rPr>
        <w:t>inserimento nel</w:t>
      </w:r>
      <w:r w:rsidRPr="00A03245">
        <w:rPr>
          <w:rFonts w:ascii="Arial" w:eastAsia="Arial" w:hAnsi="Arial" w:cs="Arial"/>
          <w:sz w:val="24"/>
          <w:szCs w:val="24"/>
          <w:highlight w:val="white"/>
        </w:rPr>
        <w:t xml:space="preserve"> predetto art. 14</w:t>
      </w:r>
      <w:r w:rsidRPr="00A03245">
        <w:rPr>
          <w:rFonts w:ascii="Arial" w:eastAsia="Arial" w:hAnsi="Arial" w:cs="Arial"/>
          <w:color w:val="000000"/>
          <w:sz w:val="24"/>
          <w:szCs w:val="24"/>
          <w:highlight w:val="white"/>
        </w:rPr>
        <w:t>, delle occupazioni per riprese cinematografiche, previo valutazione della Giunta sulla loro rilevanza;</w:t>
      </w:r>
    </w:p>
    <w:p w:rsidR="00225047" w:rsidRPr="00A03245" w:rsidRDefault="008A108B">
      <w:pPr>
        <w:numPr>
          <w:ilvl w:val="0"/>
          <w:numId w:val="1"/>
        </w:numPr>
        <w:pBdr>
          <w:top w:val="nil"/>
          <w:left w:val="nil"/>
          <w:bottom w:val="nil"/>
          <w:right w:val="nil"/>
          <w:between w:val="nil"/>
        </w:pBdr>
        <w:spacing w:after="0" w:line="240" w:lineRule="auto"/>
        <w:jc w:val="both"/>
        <w:rPr>
          <w:rFonts w:ascii="Arial" w:eastAsia="Arial" w:hAnsi="Arial" w:cs="Arial"/>
          <w:color w:val="000000"/>
          <w:sz w:val="24"/>
          <w:szCs w:val="24"/>
          <w:highlight w:val="white"/>
        </w:rPr>
      </w:pPr>
      <w:r w:rsidRPr="00A03245">
        <w:rPr>
          <w:rFonts w:ascii="Arial" w:eastAsia="Arial" w:hAnsi="Arial" w:cs="Arial"/>
          <w:color w:val="000000"/>
          <w:sz w:val="24"/>
          <w:szCs w:val="24"/>
          <w:highlight w:val="white"/>
        </w:rPr>
        <w:t xml:space="preserve">riscrittura e </w:t>
      </w:r>
      <w:r w:rsidRPr="00A03245">
        <w:rPr>
          <w:rFonts w:ascii="Arial" w:eastAsia="Arial" w:hAnsi="Arial" w:cs="Arial"/>
          <w:sz w:val="24"/>
          <w:szCs w:val="24"/>
          <w:highlight w:val="white"/>
        </w:rPr>
        <w:t>migliore</w:t>
      </w:r>
      <w:r w:rsidRPr="00A03245">
        <w:rPr>
          <w:rFonts w:ascii="Arial" w:eastAsia="Arial" w:hAnsi="Arial" w:cs="Arial"/>
          <w:color w:val="000000"/>
          <w:sz w:val="24"/>
          <w:szCs w:val="24"/>
          <w:highlight w:val="white"/>
        </w:rPr>
        <w:t xml:space="preserve"> definizione, nell’articolo </w:t>
      </w:r>
      <w:r w:rsidRPr="00A03245">
        <w:rPr>
          <w:rFonts w:ascii="Arial" w:eastAsia="Arial" w:hAnsi="Arial" w:cs="Arial"/>
          <w:sz w:val="24"/>
          <w:szCs w:val="24"/>
          <w:highlight w:val="white"/>
        </w:rPr>
        <w:t>14</w:t>
      </w:r>
      <w:r w:rsidRPr="00A03245">
        <w:rPr>
          <w:rFonts w:ascii="Arial" w:eastAsia="Arial" w:hAnsi="Arial" w:cs="Arial"/>
          <w:color w:val="000000"/>
          <w:sz w:val="24"/>
          <w:szCs w:val="24"/>
          <w:highlight w:val="white"/>
        </w:rPr>
        <w:t>, delle “Ulteriori esenzioni specifiche”;</w:t>
      </w:r>
    </w:p>
    <w:p w:rsidR="00225047" w:rsidRPr="00A03245" w:rsidRDefault="008A108B">
      <w:pPr>
        <w:numPr>
          <w:ilvl w:val="0"/>
          <w:numId w:val="1"/>
        </w:numPr>
        <w:pBdr>
          <w:top w:val="nil"/>
          <w:left w:val="nil"/>
          <w:bottom w:val="nil"/>
          <w:right w:val="nil"/>
          <w:between w:val="nil"/>
        </w:pBdr>
        <w:spacing w:after="0" w:line="240" w:lineRule="auto"/>
        <w:jc w:val="both"/>
        <w:rPr>
          <w:rFonts w:ascii="Arial" w:eastAsia="Arial" w:hAnsi="Arial" w:cs="Arial"/>
          <w:color w:val="000000"/>
          <w:sz w:val="24"/>
          <w:szCs w:val="24"/>
          <w:highlight w:val="white"/>
        </w:rPr>
      </w:pPr>
      <w:r w:rsidRPr="00A03245">
        <w:rPr>
          <w:rFonts w:ascii="Arial" w:eastAsia="Arial" w:hAnsi="Arial" w:cs="Arial"/>
          <w:color w:val="000000"/>
          <w:sz w:val="24"/>
          <w:szCs w:val="24"/>
          <w:highlight w:val="white"/>
        </w:rPr>
        <w:t xml:space="preserve">ridenominazione del titolo dell’art. 15) parte II) </w:t>
      </w:r>
      <w:r w:rsidR="00F963C4" w:rsidRPr="00A03245">
        <w:rPr>
          <w:rFonts w:ascii="Arial" w:eastAsia="Arial" w:hAnsi="Arial" w:cs="Arial"/>
          <w:color w:val="000000"/>
          <w:sz w:val="24"/>
          <w:szCs w:val="24"/>
          <w:highlight w:val="white"/>
        </w:rPr>
        <w:t xml:space="preserve">dell’ Allegato A) </w:t>
      </w:r>
      <w:r w:rsidRPr="00A03245">
        <w:rPr>
          <w:rFonts w:ascii="Arial" w:eastAsia="Arial" w:hAnsi="Arial" w:cs="Arial"/>
          <w:color w:val="000000"/>
          <w:sz w:val="24"/>
          <w:szCs w:val="24"/>
          <w:highlight w:val="white"/>
        </w:rPr>
        <w:t xml:space="preserve">in “Riduzioni ed agevolazioni” ed inserimento dell’ultimo comma </w:t>
      </w:r>
      <w:r w:rsidRPr="00A03245">
        <w:rPr>
          <w:rFonts w:ascii="Arial" w:eastAsia="Arial" w:hAnsi="Arial" w:cs="Arial"/>
          <w:sz w:val="24"/>
          <w:szCs w:val="24"/>
          <w:highlight w:val="white"/>
        </w:rPr>
        <w:t>sulla</w:t>
      </w:r>
      <w:r w:rsidRPr="00A03245">
        <w:rPr>
          <w:rFonts w:ascii="Arial" w:eastAsia="Arial" w:hAnsi="Arial" w:cs="Arial"/>
          <w:color w:val="000000"/>
          <w:sz w:val="24"/>
          <w:szCs w:val="24"/>
          <w:highlight w:val="white"/>
        </w:rPr>
        <w:t xml:space="preserve"> possibilità di ottenere delle </w:t>
      </w:r>
      <w:r w:rsidRPr="00A03245">
        <w:rPr>
          <w:rFonts w:ascii="Arial" w:eastAsia="Arial" w:hAnsi="Arial" w:cs="Arial"/>
          <w:sz w:val="24"/>
          <w:szCs w:val="24"/>
          <w:highlight w:val="white"/>
        </w:rPr>
        <w:t>riduzioni</w:t>
      </w:r>
      <w:r w:rsidRPr="00A03245">
        <w:rPr>
          <w:rFonts w:ascii="Arial" w:eastAsia="Arial" w:hAnsi="Arial" w:cs="Arial"/>
          <w:color w:val="000000"/>
          <w:sz w:val="24"/>
          <w:szCs w:val="24"/>
          <w:highlight w:val="white"/>
        </w:rPr>
        <w:t xml:space="preserve"> </w:t>
      </w:r>
      <w:r w:rsidRPr="00A03245">
        <w:rPr>
          <w:rFonts w:ascii="Arial" w:eastAsia="Arial" w:hAnsi="Arial" w:cs="Arial"/>
          <w:sz w:val="24"/>
          <w:szCs w:val="24"/>
          <w:highlight w:val="white"/>
        </w:rPr>
        <w:t xml:space="preserve">tariffarie per </w:t>
      </w:r>
      <w:r w:rsidRPr="00A03245">
        <w:rPr>
          <w:rFonts w:ascii="Arial" w:eastAsia="Arial" w:hAnsi="Arial" w:cs="Arial"/>
          <w:color w:val="000000"/>
          <w:sz w:val="24"/>
          <w:szCs w:val="24"/>
          <w:highlight w:val="white"/>
        </w:rPr>
        <w:t>le attività economiche in relazione al</w:t>
      </w:r>
      <w:r w:rsidRPr="00A03245">
        <w:rPr>
          <w:rFonts w:ascii="Arial" w:eastAsia="Arial" w:hAnsi="Arial" w:cs="Arial"/>
          <w:sz w:val="24"/>
          <w:szCs w:val="24"/>
          <w:highlight w:val="white"/>
        </w:rPr>
        <w:t>la</w:t>
      </w:r>
      <w:r w:rsidRPr="00A03245">
        <w:rPr>
          <w:rFonts w:ascii="Arial" w:eastAsia="Arial" w:hAnsi="Arial" w:cs="Arial"/>
          <w:color w:val="000000"/>
          <w:sz w:val="24"/>
          <w:szCs w:val="24"/>
          <w:highlight w:val="white"/>
        </w:rPr>
        <w:t xml:space="preserve"> presenza di cantieri </w:t>
      </w:r>
      <w:r w:rsidRPr="00A03245">
        <w:rPr>
          <w:rFonts w:ascii="Arial" w:eastAsia="Arial" w:hAnsi="Arial" w:cs="Arial"/>
          <w:sz w:val="24"/>
          <w:szCs w:val="24"/>
          <w:highlight w:val="white"/>
        </w:rPr>
        <w:t xml:space="preserve">per </w:t>
      </w:r>
      <w:r w:rsidRPr="00A03245">
        <w:rPr>
          <w:rFonts w:ascii="Arial" w:eastAsia="Arial" w:hAnsi="Arial" w:cs="Arial"/>
          <w:color w:val="000000"/>
          <w:sz w:val="24"/>
          <w:szCs w:val="24"/>
          <w:highlight w:val="white"/>
        </w:rPr>
        <w:t xml:space="preserve"> opere pubbliche;</w:t>
      </w:r>
    </w:p>
    <w:p w:rsidR="00225047" w:rsidRPr="00A03245" w:rsidRDefault="00225047">
      <w:pPr>
        <w:spacing w:after="0" w:line="240" w:lineRule="auto"/>
        <w:rPr>
          <w:rFonts w:ascii="Arial" w:eastAsia="Arial" w:hAnsi="Arial" w:cs="Arial"/>
          <w:sz w:val="24"/>
          <w:szCs w:val="24"/>
        </w:rPr>
      </w:pPr>
    </w:p>
    <w:p w:rsidR="00225047" w:rsidRDefault="008A108B">
      <w:pPr>
        <w:spacing w:after="0" w:line="240" w:lineRule="auto"/>
        <w:rPr>
          <w:rFonts w:ascii="Arial" w:eastAsia="Arial" w:hAnsi="Arial" w:cs="Arial"/>
          <w:sz w:val="24"/>
          <w:szCs w:val="24"/>
        </w:rPr>
      </w:pPr>
      <w:r w:rsidRPr="00A03245">
        <w:rPr>
          <w:rFonts w:ascii="Arial" w:eastAsia="Arial" w:hAnsi="Arial" w:cs="Arial"/>
          <w:sz w:val="24"/>
          <w:szCs w:val="24"/>
        </w:rPr>
        <w:t>Dato atto che:</w:t>
      </w:r>
    </w:p>
    <w:p w:rsidR="00A03245" w:rsidRPr="00A03245" w:rsidRDefault="00A03245">
      <w:pPr>
        <w:spacing w:after="0" w:line="240" w:lineRule="auto"/>
        <w:rPr>
          <w:rFonts w:ascii="Arial" w:eastAsia="Arial" w:hAnsi="Arial" w:cs="Arial"/>
          <w:sz w:val="24"/>
          <w:szCs w:val="24"/>
        </w:rPr>
      </w:pPr>
    </w:p>
    <w:p w:rsidR="00225047" w:rsidRPr="00A03245" w:rsidRDefault="008A108B">
      <w:pPr>
        <w:spacing w:after="0" w:line="240" w:lineRule="auto"/>
        <w:jc w:val="both"/>
        <w:rPr>
          <w:rFonts w:ascii="Arial" w:eastAsia="Arial" w:hAnsi="Arial" w:cs="Arial"/>
          <w:sz w:val="24"/>
          <w:szCs w:val="24"/>
        </w:rPr>
      </w:pPr>
      <w:r w:rsidRPr="00A03245">
        <w:rPr>
          <w:rFonts w:ascii="Arial" w:eastAsia="Arial" w:hAnsi="Arial" w:cs="Arial"/>
          <w:sz w:val="24"/>
          <w:szCs w:val="24"/>
        </w:rPr>
        <w:t>i responsabili del presente procedimento, per le modifiche ante indicate sono:</w:t>
      </w:r>
    </w:p>
    <w:p w:rsidR="00225047" w:rsidRPr="00A03245" w:rsidRDefault="00225047">
      <w:pPr>
        <w:spacing w:after="0" w:line="240" w:lineRule="auto"/>
        <w:jc w:val="both"/>
        <w:rPr>
          <w:rFonts w:ascii="Arial" w:eastAsia="Arial" w:hAnsi="Arial" w:cs="Arial"/>
          <w:sz w:val="24"/>
          <w:szCs w:val="24"/>
        </w:rPr>
      </w:pPr>
    </w:p>
    <w:p w:rsidR="00225047" w:rsidRPr="00A03245" w:rsidRDefault="008A108B">
      <w:pPr>
        <w:numPr>
          <w:ilvl w:val="0"/>
          <w:numId w:val="4"/>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 xml:space="preserve">il dirigente del Settore Sviluppo Economico, dott.ssa Elena </w:t>
      </w:r>
      <w:proofErr w:type="spellStart"/>
      <w:r w:rsidRPr="00A03245">
        <w:rPr>
          <w:rFonts w:ascii="Arial" w:eastAsia="Arial" w:hAnsi="Arial" w:cs="Arial"/>
          <w:color w:val="000000"/>
          <w:sz w:val="24"/>
          <w:szCs w:val="24"/>
        </w:rPr>
        <w:t>Poschi</w:t>
      </w:r>
      <w:proofErr w:type="spellEnd"/>
      <w:r w:rsidRPr="00A03245">
        <w:rPr>
          <w:rFonts w:ascii="Arial" w:eastAsia="Arial" w:hAnsi="Arial" w:cs="Arial"/>
          <w:color w:val="000000"/>
          <w:sz w:val="24"/>
          <w:szCs w:val="24"/>
        </w:rPr>
        <w:t>, in quanto procedimento afferente le occupazioni di suolo nonché  quelle proprie dei mercati;</w:t>
      </w:r>
    </w:p>
    <w:p w:rsidR="00225047" w:rsidRPr="00A03245" w:rsidRDefault="00225047">
      <w:pPr>
        <w:spacing w:after="0" w:line="240" w:lineRule="auto"/>
        <w:jc w:val="both"/>
        <w:rPr>
          <w:rFonts w:ascii="Arial" w:eastAsia="Arial" w:hAnsi="Arial" w:cs="Arial"/>
          <w:sz w:val="24"/>
          <w:szCs w:val="24"/>
        </w:rPr>
      </w:pPr>
    </w:p>
    <w:p w:rsidR="00225047" w:rsidRPr="00A03245" w:rsidRDefault="008A108B">
      <w:pPr>
        <w:rPr>
          <w:rFonts w:ascii="Arial" w:eastAsia="Arial" w:hAnsi="Arial" w:cs="Arial"/>
          <w:sz w:val="24"/>
          <w:szCs w:val="24"/>
        </w:rPr>
      </w:pPr>
      <w:r w:rsidRPr="00A03245">
        <w:rPr>
          <w:rFonts w:ascii="Arial" w:eastAsia="Arial" w:hAnsi="Arial" w:cs="Arial"/>
          <w:sz w:val="24"/>
          <w:szCs w:val="24"/>
        </w:rPr>
        <w:t>Visti :</w:t>
      </w:r>
    </w:p>
    <w:p w:rsidR="00225047" w:rsidRPr="00A03245" w:rsidRDefault="008A108B">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la Legge n. 212/2000 in materia di diritti del contribuente;</w:t>
      </w:r>
    </w:p>
    <w:p w:rsidR="00225047" w:rsidRPr="00A03245" w:rsidRDefault="008A108B">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 xml:space="preserve">il TUEL - </w:t>
      </w:r>
      <w:proofErr w:type="spellStart"/>
      <w:r w:rsidRPr="00A03245">
        <w:rPr>
          <w:rFonts w:ascii="Arial" w:eastAsia="Arial" w:hAnsi="Arial" w:cs="Arial"/>
          <w:color w:val="000000"/>
          <w:sz w:val="24"/>
          <w:szCs w:val="24"/>
        </w:rPr>
        <w:t>D.Lgs</w:t>
      </w:r>
      <w:proofErr w:type="spellEnd"/>
      <w:r w:rsidRPr="00A03245">
        <w:rPr>
          <w:rFonts w:ascii="Arial" w:eastAsia="Arial" w:hAnsi="Arial" w:cs="Arial"/>
          <w:color w:val="000000"/>
          <w:sz w:val="24"/>
          <w:szCs w:val="24"/>
        </w:rPr>
        <w:t xml:space="preserve"> 267/2000 e </w:t>
      </w:r>
      <w:proofErr w:type="spellStart"/>
      <w:r w:rsidRPr="00A03245">
        <w:rPr>
          <w:rFonts w:ascii="Arial" w:eastAsia="Arial" w:hAnsi="Arial" w:cs="Arial"/>
          <w:color w:val="000000"/>
          <w:sz w:val="24"/>
          <w:szCs w:val="24"/>
        </w:rPr>
        <w:t>ss.mm.ii</w:t>
      </w:r>
      <w:proofErr w:type="spellEnd"/>
      <w:r w:rsidRPr="00A03245">
        <w:rPr>
          <w:rFonts w:ascii="Arial" w:eastAsia="Arial" w:hAnsi="Arial" w:cs="Arial"/>
          <w:color w:val="000000"/>
          <w:sz w:val="24"/>
          <w:szCs w:val="24"/>
        </w:rPr>
        <w:t>;</w:t>
      </w:r>
    </w:p>
    <w:p w:rsidR="00225047" w:rsidRPr="00A03245" w:rsidRDefault="008A108B">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 xml:space="preserve">il vigente regolamento sull’ordinamento degli uffici e servizi ( ROUS); </w:t>
      </w:r>
    </w:p>
    <w:p w:rsidR="00225047" w:rsidRPr="00A03245" w:rsidRDefault="008A108B">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il vigente regolamento di contabilità;</w:t>
      </w:r>
    </w:p>
    <w:p w:rsidR="00225047" w:rsidRPr="00A03245" w:rsidRDefault="008A108B">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 xml:space="preserve">il D. Lgs 118 del 2011 e </w:t>
      </w:r>
      <w:proofErr w:type="spellStart"/>
      <w:r w:rsidRPr="00A03245">
        <w:rPr>
          <w:rFonts w:ascii="Arial" w:eastAsia="Arial" w:hAnsi="Arial" w:cs="Arial"/>
          <w:color w:val="000000"/>
          <w:sz w:val="24"/>
          <w:szCs w:val="24"/>
        </w:rPr>
        <w:t>s.m.i.</w:t>
      </w:r>
      <w:proofErr w:type="spellEnd"/>
      <w:r w:rsidRPr="00A03245">
        <w:rPr>
          <w:rFonts w:ascii="Arial" w:eastAsia="Arial" w:hAnsi="Arial" w:cs="Arial"/>
          <w:color w:val="000000"/>
          <w:sz w:val="24"/>
          <w:szCs w:val="24"/>
        </w:rPr>
        <w:t>;</w:t>
      </w:r>
    </w:p>
    <w:p w:rsidR="00225047" w:rsidRPr="00A03245" w:rsidRDefault="008A108B">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 xml:space="preserve">la legge di bilancio 2022 e </w:t>
      </w:r>
      <w:proofErr w:type="spellStart"/>
      <w:r w:rsidRPr="00A03245">
        <w:rPr>
          <w:rFonts w:ascii="Arial" w:eastAsia="Arial" w:hAnsi="Arial" w:cs="Arial"/>
          <w:color w:val="000000"/>
          <w:sz w:val="24"/>
          <w:szCs w:val="24"/>
        </w:rPr>
        <w:t>ss.mm.ii</w:t>
      </w:r>
      <w:proofErr w:type="spellEnd"/>
      <w:r w:rsidRPr="00A03245">
        <w:rPr>
          <w:rFonts w:ascii="Arial" w:eastAsia="Arial" w:hAnsi="Arial" w:cs="Arial"/>
          <w:color w:val="000000"/>
          <w:sz w:val="24"/>
          <w:szCs w:val="24"/>
        </w:rPr>
        <w:t>;</w:t>
      </w:r>
    </w:p>
    <w:p w:rsidR="00225047" w:rsidRPr="00A03245" w:rsidRDefault="008A108B">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il vigente regolamento di contabilità;</w:t>
      </w:r>
    </w:p>
    <w:p w:rsidR="00225047" w:rsidRPr="00A03245" w:rsidRDefault="008A108B">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la legge di bilancio 2022( L. 234/2021);</w:t>
      </w:r>
    </w:p>
    <w:p w:rsidR="00225047" w:rsidRPr="00A03245" w:rsidRDefault="008A108B">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il Regolamento “Canone Unico” e “Canone Mercatale” vigenti;</w:t>
      </w:r>
    </w:p>
    <w:p w:rsidR="00225047" w:rsidRPr="00A03245" w:rsidRDefault="00225047">
      <w:pPr>
        <w:spacing w:after="0" w:line="240" w:lineRule="auto"/>
        <w:rPr>
          <w:rFonts w:ascii="Arial" w:eastAsia="Arial" w:hAnsi="Arial" w:cs="Arial"/>
          <w:sz w:val="24"/>
          <w:szCs w:val="24"/>
        </w:rPr>
      </w:pPr>
    </w:p>
    <w:p w:rsidR="00225047" w:rsidRPr="00A03245" w:rsidRDefault="008A108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 xml:space="preserve">Visti i pareri favorevoli rispettivamente espressi dal Dirigente del Settore Sviluppo Economico in ordine alla regolarità tecnica e dal Dirigente del Settore Programmazione Finanziaria in </w:t>
      </w:r>
      <w:r w:rsidRPr="00A03245">
        <w:rPr>
          <w:rFonts w:ascii="Arial" w:eastAsia="Arial" w:hAnsi="Arial" w:cs="Arial"/>
          <w:color w:val="000000"/>
          <w:sz w:val="24"/>
          <w:szCs w:val="24"/>
        </w:rPr>
        <w:lastRenderedPageBreak/>
        <w:t>ordine alla regolarità contabile, art. 49 – 1º comma - del T.U. delle Leggi sull’ordinamento degli Enti Locali – D. Lgs. 18/08/2000 n. 267;</w:t>
      </w:r>
    </w:p>
    <w:p w:rsidR="00225047" w:rsidRPr="00A03245" w:rsidRDefault="00225047">
      <w:pPr>
        <w:spacing w:after="0" w:line="240" w:lineRule="auto"/>
        <w:jc w:val="both"/>
        <w:rPr>
          <w:rFonts w:ascii="Arial" w:eastAsia="Arial" w:hAnsi="Arial" w:cs="Arial"/>
          <w:sz w:val="24"/>
          <w:szCs w:val="24"/>
        </w:rPr>
      </w:pPr>
    </w:p>
    <w:p w:rsidR="00225047" w:rsidRPr="00A03245" w:rsidRDefault="008A108B">
      <w:pPr>
        <w:spacing w:after="0" w:line="240" w:lineRule="auto"/>
        <w:rPr>
          <w:rFonts w:ascii="Arial" w:eastAsia="Arial" w:hAnsi="Arial" w:cs="Arial"/>
          <w:sz w:val="24"/>
          <w:szCs w:val="24"/>
        </w:rPr>
      </w:pPr>
      <w:r w:rsidRPr="00A03245">
        <w:rPr>
          <w:rFonts w:ascii="Arial" w:eastAsia="Arial" w:hAnsi="Arial" w:cs="Arial"/>
          <w:sz w:val="24"/>
          <w:szCs w:val="24"/>
        </w:rPr>
        <w:t>Sentite la Giunta Comunale e la I Commissione Consiliare;</w:t>
      </w:r>
    </w:p>
    <w:p w:rsidR="00225047" w:rsidRDefault="00225047">
      <w:pPr>
        <w:spacing w:after="0" w:line="240" w:lineRule="auto"/>
        <w:rPr>
          <w:rFonts w:ascii="Arial" w:eastAsia="Arial" w:hAnsi="Arial" w:cs="Arial"/>
          <w:sz w:val="24"/>
          <w:szCs w:val="24"/>
        </w:rPr>
      </w:pPr>
    </w:p>
    <w:p w:rsidR="00A03245" w:rsidRPr="00A03245" w:rsidRDefault="00A03245">
      <w:pPr>
        <w:spacing w:after="0" w:line="240" w:lineRule="auto"/>
        <w:rPr>
          <w:rFonts w:ascii="Arial" w:eastAsia="Arial" w:hAnsi="Arial" w:cs="Arial"/>
          <w:sz w:val="24"/>
          <w:szCs w:val="24"/>
        </w:rPr>
      </w:pPr>
    </w:p>
    <w:p w:rsidR="00225047" w:rsidRPr="00A03245" w:rsidRDefault="008A108B">
      <w:pPr>
        <w:spacing w:after="0" w:line="240" w:lineRule="auto"/>
        <w:jc w:val="center"/>
        <w:rPr>
          <w:rFonts w:ascii="Arial" w:eastAsia="Arial" w:hAnsi="Arial" w:cs="Arial"/>
          <w:b/>
          <w:sz w:val="24"/>
          <w:szCs w:val="24"/>
        </w:rPr>
      </w:pPr>
      <w:r w:rsidRPr="00A03245">
        <w:rPr>
          <w:rFonts w:ascii="Arial" w:eastAsia="Arial" w:hAnsi="Arial" w:cs="Arial"/>
          <w:b/>
          <w:sz w:val="24"/>
          <w:szCs w:val="24"/>
        </w:rPr>
        <w:t>DELIBERA</w:t>
      </w:r>
    </w:p>
    <w:p w:rsidR="00225047" w:rsidRDefault="00225047">
      <w:pPr>
        <w:spacing w:after="0" w:line="240" w:lineRule="auto"/>
        <w:rPr>
          <w:rFonts w:ascii="Arial" w:eastAsia="Arial" w:hAnsi="Arial" w:cs="Arial"/>
          <w:b/>
          <w:sz w:val="24"/>
          <w:szCs w:val="24"/>
        </w:rPr>
      </w:pPr>
    </w:p>
    <w:p w:rsidR="00A03245" w:rsidRPr="00A03245" w:rsidRDefault="00A03245">
      <w:pPr>
        <w:spacing w:after="0" w:line="240" w:lineRule="auto"/>
        <w:rPr>
          <w:rFonts w:ascii="Arial" w:eastAsia="Arial" w:hAnsi="Arial" w:cs="Arial"/>
          <w:b/>
          <w:sz w:val="24"/>
          <w:szCs w:val="24"/>
        </w:rPr>
      </w:pPr>
    </w:p>
    <w:p w:rsidR="00225047" w:rsidRPr="00A03245" w:rsidRDefault="008A108B">
      <w:pPr>
        <w:spacing w:after="0" w:line="240" w:lineRule="auto"/>
        <w:rPr>
          <w:rFonts w:ascii="Arial" w:eastAsia="Arial" w:hAnsi="Arial" w:cs="Arial"/>
          <w:sz w:val="24"/>
          <w:szCs w:val="24"/>
        </w:rPr>
      </w:pPr>
      <w:r w:rsidRPr="00A03245">
        <w:rPr>
          <w:rFonts w:ascii="Arial" w:eastAsia="Arial" w:hAnsi="Arial" w:cs="Arial"/>
          <w:sz w:val="24"/>
          <w:szCs w:val="24"/>
        </w:rPr>
        <w:t xml:space="preserve">Alla luce di quanto premesso in narrativa: </w:t>
      </w:r>
    </w:p>
    <w:p w:rsidR="00225047" w:rsidRPr="00A03245" w:rsidRDefault="00225047">
      <w:pPr>
        <w:spacing w:after="0" w:line="240" w:lineRule="auto"/>
        <w:jc w:val="both"/>
        <w:rPr>
          <w:rFonts w:ascii="Arial" w:eastAsia="Arial" w:hAnsi="Arial" w:cs="Arial"/>
          <w:b/>
          <w:sz w:val="24"/>
          <w:szCs w:val="24"/>
        </w:rPr>
      </w:pPr>
    </w:p>
    <w:p w:rsidR="00225047" w:rsidRPr="00A03245" w:rsidRDefault="008A108B">
      <w:pPr>
        <w:numPr>
          <w:ilvl w:val="0"/>
          <w:numId w:val="8"/>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 xml:space="preserve">di </w:t>
      </w:r>
      <w:r w:rsidRPr="00A03245">
        <w:rPr>
          <w:rFonts w:ascii="Arial" w:eastAsia="Arial" w:hAnsi="Arial" w:cs="Arial"/>
          <w:sz w:val="24"/>
          <w:szCs w:val="24"/>
        </w:rPr>
        <w:t>riconoscere</w:t>
      </w:r>
      <w:r w:rsidRPr="00A03245">
        <w:rPr>
          <w:rFonts w:ascii="Arial" w:eastAsia="Arial" w:hAnsi="Arial" w:cs="Arial"/>
          <w:color w:val="000000"/>
          <w:sz w:val="24"/>
          <w:szCs w:val="24"/>
        </w:rPr>
        <w:t xml:space="preserve"> l’esenzione dell’applicazione d</w:t>
      </w:r>
      <w:r w:rsidRPr="00A03245">
        <w:rPr>
          <w:rFonts w:ascii="Arial" w:eastAsia="Arial" w:hAnsi="Arial" w:cs="Arial"/>
          <w:sz w:val="24"/>
          <w:szCs w:val="24"/>
        </w:rPr>
        <w:t>a</w:t>
      </w:r>
      <w:r w:rsidRPr="00A03245">
        <w:rPr>
          <w:rFonts w:ascii="Arial" w:eastAsia="Arial" w:hAnsi="Arial" w:cs="Arial"/>
          <w:color w:val="000000"/>
          <w:sz w:val="24"/>
          <w:szCs w:val="24"/>
        </w:rPr>
        <w:t xml:space="preserve">l </w:t>
      </w:r>
      <w:r w:rsidR="00F963C4" w:rsidRPr="00A03245">
        <w:rPr>
          <w:rFonts w:ascii="Arial" w:eastAsia="Arial" w:hAnsi="Arial" w:cs="Arial"/>
          <w:color w:val="000000"/>
          <w:sz w:val="24"/>
          <w:szCs w:val="24"/>
        </w:rPr>
        <w:t>“</w:t>
      </w:r>
      <w:r w:rsidRPr="00A03245">
        <w:rPr>
          <w:rFonts w:ascii="Arial" w:eastAsia="Arial" w:hAnsi="Arial" w:cs="Arial"/>
          <w:color w:val="000000"/>
          <w:sz w:val="24"/>
          <w:szCs w:val="24"/>
        </w:rPr>
        <w:t xml:space="preserve">Canone </w:t>
      </w:r>
      <w:proofErr w:type="spellStart"/>
      <w:r w:rsidRPr="00A03245">
        <w:rPr>
          <w:rFonts w:ascii="Arial" w:eastAsia="Arial" w:hAnsi="Arial" w:cs="Arial"/>
          <w:color w:val="000000"/>
          <w:sz w:val="24"/>
          <w:szCs w:val="24"/>
        </w:rPr>
        <w:t>Mercatale</w:t>
      </w:r>
      <w:proofErr w:type="spellEnd"/>
      <w:r w:rsidR="00F963C4" w:rsidRPr="00A03245">
        <w:rPr>
          <w:rFonts w:ascii="Arial" w:eastAsia="Arial" w:hAnsi="Arial" w:cs="Arial"/>
          <w:color w:val="000000"/>
          <w:sz w:val="24"/>
          <w:szCs w:val="24"/>
        </w:rPr>
        <w:t>”</w:t>
      </w:r>
      <w:r w:rsidRPr="00A03245">
        <w:rPr>
          <w:rFonts w:ascii="Arial" w:eastAsia="Arial" w:hAnsi="Arial" w:cs="Arial"/>
          <w:color w:val="000000"/>
          <w:sz w:val="24"/>
          <w:szCs w:val="24"/>
        </w:rPr>
        <w:t xml:space="preserve"> alle attività di commercio su area pubblica</w:t>
      </w:r>
      <w:r w:rsidRPr="00A03245">
        <w:rPr>
          <w:rFonts w:ascii="Arial" w:eastAsia="Arial" w:hAnsi="Arial" w:cs="Arial"/>
          <w:sz w:val="24"/>
          <w:szCs w:val="24"/>
        </w:rPr>
        <w:t xml:space="preserve"> per il periodo dal</w:t>
      </w:r>
      <w:r w:rsidRPr="00A03245">
        <w:rPr>
          <w:rFonts w:ascii="Arial" w:eastAsia="Arial" w:hAnsi="Arial" w:cs="Arial"/>
          <w:color w:val="000000"/>
          <w:sz w:val="24"/>
          <w:szCs w:val="24"/>
        </w:rPr>
        <w:t xml:space="preserve"> 1</w:t>
      </w:r>
      <w:r w:rsidRPr="00A03245">
        <w:rPr>
          <w:rFonts w:ascii="Arial" w:eastAsia="Arial" w:hAnsi="Arial" w:cs="Arial"/>
          <w:sz w:val="24"/>
          <w:szCs w:val="24"/>
        </w:rPr>
        <w:t xml:space="preserve">/04/2022 </w:t>
      </w:r>
      <w:r w:rsidRPr="00A03245">
        <w:rPr>
          <w:rFonts w:ascii="Arial" w:eastAsia="Arial" w:hAnsi="Arial" w:cs="Arial"/>
          <w:color w:val="000000"/>
          <w:sz w:val="24"/>
          <w:szCs w:val="24"/>
        </w:rPr>
        <w:t>fino al 31/12/2022</w:t>
      </w:r>
      <w:r w:rsidRPr="00A03245">
        <w:rPr>
          <w:rFonts w:ascii="Arial" w:eastAsia="Arial" w:hAnsi="Arial" w:cs="Arial"/>
          <w:sz w:val="24"/>
          <w:szCs w:val="24"/>
        </w:rPr>
        <w:t>;</w:t>
      </w:r>
    </w:p>
    <w:p w:rsidR="00225047" w:rsidRPr="00A03245" w:rsidRDefault="00225047">
      <w:pPr>
        <w:pBdr>
          <w:top w:val="nil"/>
          <w:left w:val="nil"/>
          <w:bottom w:val="nil"/>
          <w:right w:val="nil"/>
          <w:between w:val="nil"/>
        </w:pBdr>
        <w:spacing w:after="0" w:line="240" w:lineRule="auto"/>
        <w:ind w:left="720"/>
        <w:jc w:val="both"/>
        <w:rPr>
          <w:rFonts w:ascii="Arial" w:eastAsia="Arial" w:hAnsi="Arial" w:cs="Arial"/>
          <w:sz w:val="24"/>
          <w:szCs w:val="24"/>
        </w:rPr>
      </w:pPr>
    </w:p>
    <w:p w:rsidR="00225047" w:rsidRPr="00A03245" w:rsidRDefault="008A108B">
      <w:pPr>
        <w:numPr>
          <w:ilvl w:val="0"/>
          <w:numId w:val="8"/>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sz w:val="24"/>
          <w:szCs w:val="24"/>
        </w:rPr>
        <w:t xml:space="preserve">di confermare </w:t>
      </w:r>
      <w:r w:rsidRPr="00A03245">
        <w:rPr>
          <w:rFonts w:ascii="Arial" w:eastAsia="Arial" w:hAnsi="Arial" w:cs="Arial"/>
          <w:color w:val="000000"/>
          <w:sz w:val="24"/>
          <w:szCs w:val="24"/>
        </w:rPr>
        <w:t>l’esenzione</w:t>
      </w:r>
      <w:r w:rsidR="00F963C4" w:rsidRPr="00A03245">
        <w:rPr>
          <w:rFonts w:ascii="Arial" w:eastAsia="Arial" w:hAnsi="Arial" w:cs="Arial"/>
          <w:color w:val="000000"/>
          <w:sz w:val="24"/>
          <w:szCs w:val="24"/>
        </w:rPr>
        <w:t xml:space="preserve"> dell’applicazione d</w:t>
      </w:r>
      <w:r w:rsidR="00F963C4" w:rsidRPr="00A03245">
        <w:rPr>
          <w:rFonts w:ascii="Arial" w:eastAsia="Arial" w:hAnsi="Arial" w:cs="Arial"/>
          <w:sz w:val="24"/>
          <w:szCs w:val="24"/>
        </w:rPr>
        <w:t>a</w:t>
      </w:r>
      <w:r w:rsidR="00F963C4" w:rsidRPr="00A03245">
        <w:rPr>
          <w:rFonts w:ascii="Arial" w:eastAsia="Arial" w:hAnsi="Arial" w:cs="Arial"/>
          <w:color w:val="000000"/>
          <w:sz w:val="24"/>
          <w:szCs w:val="24"/>
        </w:rPr>
        <w:t>l “Canone Unico Patrimoniale”</w:t>
      </w:r>
      <w:r w:rsidRPr="00A03245">
        <w:rPr>
          <w:rFonts w:ascii="Arial" w:eastAsia="Arial" w:hAnsi="Arial" w:cs="Arial"/>
          <w:color w:val="000000"/>
          <w:sz w:val="24"/>
          <w:szCs w:val="24"/>
        </w:rPr>
        <w:t xml:space="preserve"> prevista con proprio atto C.C. n. 7/37865/2022 del 28/3/22 per i</w:t>
      </w:r>
      <w:r w:rsidRPr="00A03245">
        <w:rPr>
          <w:rFonts w:ascii="Arial" w:eastAsia="Arial" w:hAnsi="Arial" w:cs="Arial"/>
          <w:sz w:val="24"/>
          <w:szCs w:val="24"/>
        </w:rPr>
        <w:t>l periodo</w:t>
      </w:r>
      <w:r w:rsidRPr="00A03245">
        <w:rPr>
          <w:rFonts w:ascii="Arial" w:eastAsia="Arial" w:hAnsi="Arial" w:cs="Arial"/>
          <w:color w:val="000000"/>
          <w:sz w:val="24"/>
          <w:szCs w:val="24"/>
        </w:rPr>
        <w:t xml:space="preserve"> dal 1</w:t>
      </w:r>
      <w:r w:rsidRPr="00A03245">
        <w:rPr>
          <w:rFonts w:ascii="Arial" w:eastAsia="Arial" w:hAnsi="Arial" w:cs="Arial"/>
          <w:sz w:val="24"/>
          <w:szCs w:val="24"/>
        </w:rPr>
        <w:t>/4/2022</w:t>
      </w:r>
      <w:r w:rsidRPr="00A03245">
        <w:rPr>
          <w:rFonts w:ascii="Arial" w:eastAsia="Arial" w:hAnsi="Arial" w:cs="Arial"/>
          <w:color w:val="000000"/>
          <w:sz w:val="24"/>
          <w:szCs w:val="24"/>
        </w:rPr>
        <w:t xml:space="preserve"> al</w:t>
      </w:r>
      <w:r w:rsidRPr="00A03245">
        <w:rPr>
          <w:rFonts w:ascii="Arial" w:eastAsia="Arial" w:hAnsi="Arial" w:cs="Arial"/>
          <w:sz w:val="24"/>
          <w:szCs w:val="24"/>
        </w:rPr>
        <w:t xml:space="preserve"> </w:t>
      </w:r>
      <w:r w:rsidRPr="00A03245">
        <w:rPr>
          <w:rFonts w:ascii="Arial" w:eastAsia="Arial" w:hAnsi="Arial" w:cs="Arial"/>
          <w:color w:val="000000"/>
          <w:sz w:val="24"/>
          <w:szCs w:val="24"/>
        </w:rPr>
        <w:t>31/12/2022 per le occupazioni con distese tavoli;</w:t>
      </w:r>
    </w:p>
    <w:p w:rsidR="00225047" w:rsidRPr="00A03245" w:rsidRDefault="00225047">
      <w:pPr>
        <w:pBdr>
          <w:top w:val="nil"/>
          <w:left w:val="nil"/>
          <w:bottom w:val="nil"/>
          <w:right w:val="nil"/>
          <w:between w:val="nil"/>
        </w:pBdr>
        <w:spacing w:after="0" w:line="240" w:lineRule="auto"/>
        <w:ind w:left="720"/>
        <w:jc w:val="both"/>
        <w:rPr>
          <w:rFonts w:ascii="Arial" w:eastAsia="Arial" w:hAnsi="Arial" w:cs="Arial"/>
          <w:color w:val="000000"/>
          <w:sz w:val="24"/>
          <w:szCs w:val="24"/>
        </w:rPr>
      </w:pPr>
    </w:p>
    <w:p w:rsidR="00225047" w:rsidRPr="00A03245" w:rsidRDefault="008A108B">
      <w:pPr>
        <w:numPr>
          <w:ilvl w:val="0"/>
          <w:numId w:val="8"/>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 xml:space="preserve">di approvare </w:t>
      </w:r>
      <w:r w:rsidRPr="00A03245">
        <w:rPr>
          <w:rFonts w:ascii="Arial" w:eastAsia="Arial" w:hAnsi="Arial" w:cs="Arial"/>
          <w:sz w:val="24"/>
          <w:szCs w:val="24"/>
        </w:rPr>
        <w:t xml:space="preserve">le </w:t>
      </w:r>
      <w:r w:rsidRPr="00A03245">
        <w:rPr>
          <w:rFonts w:ascii="Arial" w:eastAsia="Arial" w:hAnsi="Arial" w:cs="Arial"/>
          <w:color w:val="000000"/>
          <w:sz w:val="24"/>
          <w:szCs w:val="24"/>
        </w:rPr>
        <w:t>modifiche</w:t>
      </w:r>
      <w:r w:rsidR="00743702" w:rsidRPr="00A03245">
        <w:rPr>
          <w:rFonts w:ascii="Arial" w:eastAsia="Arial" w:hAnsi="Arial" w:cs="Arial"/>
          <w:color w:val="000000"/>
          <w:sz w:val="24"/>
          <w:szCs w:val="24"/>
        </w:rPr>
        <w:t xml:space="preserve"> </w:t>
      </w:r>
      <w:r w:rsidR="00F963C4" w:rsidRPr="00A03245">
        <w:rPr>
          <w:rFonts w:ascii="Arial" w:eastAsia="Arial" w:hAnsi="Arial" w:cs="Arial"/>
          <w:color w:val="000000"/>
          <w:sz w:val="24"/>
          <w:szCs w:val="24"/>
        </w:rPr>
        <w:t>al Regolamento riferito al Canone Unico P</w:t>
      </w:r>
      <w:r w:rsidR="00743702" w:rsidRPr="00A03245">
        <w:rPr>
          <w:rFonts w:ascii="Arial" w:eastAsia="Arial" w:hAnsi="Arial" w:cs="Arial"/>
          <w:color w:val="000000"/>
          <w:sz w:val="24"/>
          <w:szCs w:val="24"/>
        </w:rPr>
        <w:t>atrimoniale</w:t>
      </w:r>
      <w:r w:rsidRPr="00A03245">
        <w:rPr>
          <w:rFonts w:ascii="Arial" w:eastAsia="Arial" w:hAnsi="Arial" w:cs="Arial"/>
          <w:color w:val="000000"/>
          <w:sz w:val="24"/>
          <w:szCs w:val="24"/>
        </w:rPr>
        <w:t xml:space="preserve"> illustrate in premessa</w:t>
      </w:r>
      <w:r w:rsidRPr="00A03245">
        <w:rPr>
          <w:rFonts w:ascii="Arial" w:eastAsia="Arial" w:hAnsi="Arial" w:cs="Arial"/>
          <w:sz w:val="24"/>
          <w:szCs w:val="24"/>
        </w:rPr>
        <w:t xml:space="preserve"> e che qui si intendono integralmente riportate e facenti parte del presente dispositivo;</w:t>
      </w:r>
    </w:p>
    <w:p w:rsidR="00225047" w:rsidRPr="00A03245" w:rsidRDefault="00225047">
      <w:pPr>
        <w:pBdr>
          <w:top w:val="nil"/>
          <w:left w:val="nil"/>
          <w:bottom w:val="nil"/>
          <w:right w:val="nil"/>
          <w:between w:val="nil"/>
        </w:pBdr>
        <w:spacing w:after="0"/>
        <w:ind w:left="720"/>
        <w:rPr>
          <w:rFonts w:ascii="Arial" w:eastAsia="Arial" w:hAnsi="Arial" w:cs="Arial"/>
          <w:color w:val="000000"/>
          <w:sz w:val="24"/>
          <w:szCs w:val="24"/>
        </w:rPr>
      </w:pPr>
    </w:p>
    <w:p w:rsidR="00225047" w:rsidRPr="00A03245" w:rsidRDefault="008A108B">
      <w:pPr>
        <w:numPr>
          <w:ilvl w:val="0"/>
          <w:numId w:val="8"/>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sz w:val="24"/>
          <w:szCs w:val="24"/>
        </w:rPr>
        <w:t>di precisare</w:t>
      </w:r>
      <w:r w:rsidRPr="00A03245">
        <w:rPr>
          <w:rFonts w:ascii="Arial" w:eastAsia="Arial" w:hAnsi="Arial" w:cs="Arial"/>
          <w:color w:val="000000"/>
          <w:sz w:val="24"/>
          <w:szCs w:val="24"/>
        </w:rPr>
        <w:t xml:space="preserve"> che:</w:t>
      </w:r>
    </w:p>
    <w:p w:rsidR="00225047" w:rsidRPr="00A03245" w:rsidRDefault="008A108B">
      <w:pPr>
        <w:numPr>
          <w:ilvl w:val="1"/>
          <w:numId w:val="8"/>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 xml:space="preserve">le modifiche regolamentari e tariffarie avranno effetto retroattivo al 01 gennaio 2022, per effetto del combinato disposto dell’art. 53, comma 16 della legge n. 388 del 2000 e dell’art. 1,  comma 169 della legge 296/ 2007; </w:t>
      </w:r>
    </w:p>
    <w:p w:rsidR="00225047" w:rsidRPr="00A03245" w:rsidRDefault="008A108B">
      <w:pPr>
        <w:numPr>
          <w:ilvl w:val="1"/>
          <w:numId w:val="8"/>
        </w:numPr>
        <w:pBdr>
          <w:top w:val="nil"/>
          <w:left w:val="nil"/>
          <w:bottom w:val="nil"/>
          <w:right w:val="nil"/>
          <w:between w:val="nil"/>
        </w:pBdr>
        <w:tabs>
          <w:tab w:val="left" w:pos="567"/>
        </w:tabs>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i Responsabili del presente procedimento sono il Dirigente del Settore Sviluppo Economico;</w:t>
      </w:r>
    </w:p>
    <w:p w:rsidR="00225047" w:rsidRPr="00A03245" w:rsidRDefault="00F963C4">
      <w:pPr>
        <w:numPr>
          <w:ilvl w:val="1"/>
          <w:numId w:val="8"/>
        </w:numPr>
        <w:pBdr>
          <w:top w:val="nil"/>
          <w:left w:val="nil"/>
          <w:bottom w:val="nil"/>
          <w:right w:val="nil"/>
          <w:between w:val="nil"/>
        </w:pBdr>
        <w:tabs>
          <w:tab w:val="left" w:pos="567"/>
        </w:tabs>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non sussistono</w:t>
      </w:r>
      <w:r w:rsidR="008A108B" w:rsidRPr="00A03245">
        <w:rPr>
          <w:rFonts w:ascii="Arial" w:eastAsia="Arial" w:hAnsi="Arial" w:cs="Arial"/>
          <w:color w:val="000000"/>
          <w:sz w:val="24"/>
          <w:szCs w:val="24"/>
        </w:rPr>
        <w:t xml:space="preserve"> incompatibilità ai sensi dell’ </w:t>
      </w:r>
      <w:bookmarkStart w:id="0" w:name="_GoBack"/>
      <w:bookmarkEnd w:id="0"/>
      <w:r w:rsidR="008A108B" w:rsidRPr="00A03245">
        <w:rPr>
          <w:rFonts w:ascii="Arial" w:eastAsia="Arial" w:hAnsi="Arial" w:cs="Arial"/>
          <w:color w:val="000000"/>
          <w:sz w:val="24"/>
          <w:szCs w:val="24"/>
        </w:rPr>
        <w:t>art. 6 bis della legge 241/1990;</w:t>
      </w:r>
    </w:p>
    <w:p w:rsidR="00225047" w:rsidRPr="00A03245" w:rsidRDefault="008A108B">
      <w:pPr>
        <w:spacing w:after="0" w:line="240" w:lineRule="auto"/>
        <w:ind w:left="360"/>
        <w:jc w:val="both"/>
        <w:rPr>
          <w:rFonts w:ascii="Arial" w:eastAsia="Arial" w:hAnsi="Arial" w:cs="Arial"/>
          <w:sz w:val="24"/>
          <w:szCs w:val="24"/>
        </w:rPr>
      </w:pPr>
      <w:r w:rsidRPr="00A03245">
        <w:rPr>
          <w:rFonts w:ascii="Arial" w:eastAsia="Arial" w:hAnsi="Arial" w:cs="Arial"/>
          <w:sz w:val="24"/>
          <w:szCs w:val="24"/>
        </w:rPr>
        <w:t xml:space="preserve"> </w:t>
      </w:r>
    </w:p>
    <w:p w:rsidR="00225047" w:rsidRPr="00A03245" w:rsidRDefault="008A108B">
      <w:pPr>
        <w:numPr>
          <w:ilvl w:val="0"/>
          <w:numId w:val="8"/>
        </w:numPr>
        <w:pBdr>
          <w:top w:val="nil"/>
          <w:left w:val="nil"/>
          <w:bottom w:val="nil"/>
          <w:right w:val="nil"/>
          <w:between w:val="nil"/>
        </w:pBdr>
        <w:spacing w:after="0" w:line="240" w:lineRule="auto"/>
        <w:jc w:val="both"/>
        <w:rPr>
          <w:rFonts w:ascii="Arial" w:eastAsia="Arial" w:hAnsi="Arial" w:cs="Arial"/>
          <w:color w:val="222222"/>
          <w:sz w:val="24"/>
          <w:szCs w:val="24"/>
        </w:rPr>
      </w:pPr>
      <w:r w:rsidRPr="00A03245">
        <w:rPr>
          <w:rFonts w:ascii="Arial" w:eastAsia="Arial" w:hAnsi="Arial" w:cs="Arial"/>
          <w:sz w:val="24"/>
          <w:szCs w:val="24"/>
        </w:rPr>
        <w:t>di dare atto che, a seguito del riconoscimento dell’ esenzione del Canone Mercatale, per il periodo compreso tra il 1 aprile 2022 ed il 31.12.2022, viene adottato separato atto di variazione al bilancio di previsione 2022/2024 conseguente alla minore  entrata;</w:t>
      </w:r>
    </w:p>
    <w:p w:rsidR="00225047" w:rsidRPr="00A03245" w:rsidRDefault="00225047">
      <w:pPr>
        <w:pBdr>
          <w:top w:val="nil"/>
          <w:left w:val="nil"/>
          <w:bottom w:val="nil"/>
          <w:right w:val="nil"/>
          <w:between w:val="nil"/>
        </w:pBdr>
        <w:spacing w:after="0" w:line="240" w:lineRule="auto"/>
        <w:ind w:left="720"/>
        <w:jc w:val="both"/>
        <w:rPr>
          <w:rFonts w:ascii="Arial" w:eastAsia="Arial" w:hAnsi="Arial" w:cs="Arial"/>
          <w:sz w:val="24"/>
          <w:szCs w:val="24"/>
        </w:rPr>
      </w:pPr>
    </w:p>
    <w:p w:rsidR="00225047" w:rsidRPr="00A03245" w:rsidRDefault="008A108B">
      <w:pPr>
        <w:numPr>
          <w:ilvl w:val="0"/>
          <w:numId w:val="8"/>
        </w:numPr>
        <w:spacing w:after="0" w:line="240" w:lineRule="auto"/>
        <w:jc w:val="both"/>
        <w:rPr>
          <w:rFonts w:ascii="Arial" w:eastAsia="Arial" w:hAnsi="Arial" w:cs="Arial"/>
          <w:sz w:val="24"/>
          <w:szCs w:val="24"/>
        </w:rPr>
      </w:pPr>
      <w:r w:rsidRPr="00A03245">
        <w:rPr>
          <w:rFonts w:ascii="Arial" w:eastAsia="Arial" w:hAnsi="Arial" w:cs="Arial"/>
          <w:sz w:val="24"/>
          <w:szCs w:val="24"/>
        </w:rPr>
        <w:t>di adottare un “testo coordinato”, formato dai seguenti allegati, parte integrante del</w:t>
      </w:r>
      <w:r w:rsidR="00290552" w:rsidRPr="00A03245">
        <w:rPr>
          <w:rFonts w:ascii="Arial" w:eastAsia="Arial" w:hAnsi="Arial" w:cs="Arial"/>
          <w:sz w:val="24"/>
          <w:szCs w:val="24"/>
        </w:rPr>
        <w:t>la presente deliberazione</w:t>
      </w:r>
      <w:r w:rsidRPr="00A03245">
        <w:rPr>
          <w:rFonts w:ascii="Arial" w:eastAsia="Arial" w:hAnsi="Arial" w:cs="Arial"/>
          <w:sz w:val="24"/>
          <w:szCs w:val="24"/>
        </w:rPr>
        <w:t>, contenenti le modifiche in precedenza disposte ed altresì stabilite con il presente atto:</w:t>
      </w:r>
    </w:p>
    <w:p w:rsidR="00290552" w:rsidRPr="00A03245" w:rsidRDefault="00290552" w:rsidP="00290552">
      <w:pPr>
        <w:spacing w:after="0" w:line="240" w:lineRule="auto"/>
        <w:ind w:left="720"/>
        <w:jc w:val="both"/>
        <w:rPr>
          <w:rFonts w:ascii="Arial" w:eastAsia="Arial" w:hAnsi="Arial" w:cs="Arial"/>
          <w:sz w:val="24"/>
          <w:szCs w:val="24"/>
        </w:rPr>
      </w:pPr>
    </w:p>
    <w:p w:rsidR="00290552" w:rsidRPr="00A03245" w:rsidRDefault="00290552" w:rsidP="00290552">
      <w:pPr>
        <w:numPr>
          <w:ilvl w:val="1"/>
          <w:numId w:val="8"/>
        </w:numPr>
        <w:spacing w:after="0" w:line="240" w:lineRule="auto"/>
        <w:jc w:val="both"/>
        <w:rPr>
          <w:rFonts w:ascii="Arial" w:eastAsia="Arial" w:hAnsi="Arial" w:cs="Arial"/>
          <w:sz w:val="24"/>
          <w:szCs w:val="24"/>
        </w:rPr>
      </w:pPr>
      <w:r w:rsidRPr="00A03245">
        <w:rPr>
          <w:rFonts w:ascii="Arial" w:eastAsia="Arial" w:hAnsi="Arial" w:cs="Arial"/>
          <w:sz w:val="24"/>
          <w:szCs w:val="24"/>
        </w:rPr>
        <w:t>allegato A) – “Regolamento per l’Applicazione del Canone Patrimoniale di concessione autorizzazione o esposizione pubblicitaria”;</w:t>
      </w:r>
    </w:p>
    <w:p w:rsidR="00290552" w:rsidRPr="00A03245" w:rsidRDefault="00290552" w:rsidP="00290552">
      <w:pPr>
        <w:numPr>
          <w:ilvl w:val="1"/>
          <w:numId w:val="8"/>
        </w:numPr>
        <w:spacing w:after="0" w:line="240" w:lineRule="auto"/>
        <w:jc w:val="both"/>
        <w:rPr>
          <w:rFonts w:ascii="Arial" w:eastAsia="Arial" w:hAnsi="Arial" w:cs="Arial"/>
          <w:sz w:val="24"/>
          <w:szCs w:val="24"/>
        </w:rPr>
      </w:pPr>
      <w:r w:rsidRPr="00A03245">
        <w:rPr>
          <w:rFonts w:ascii="Arial" w:eastAsia="Arial" w:hAnsi="Arial" w:cs="Arial"/>
          <w:sz w:val="24"/>
          <w:szCs w:val="24"/>
        </w:rPr>
        <w:t>allegato A1) – “Regolamento per l’applicazione del Canone di concessione per l’occupazione delle aree e degli spazi appartenenti al demanio o al patrimonio indisponibile, destinati ai mercati realizzati anche in strutture attrezzate” e suo allegato F1) “Determinazione coefficienti moltiplicatori”;</w:t>
      </w:r>
    </w:p>
    <w:p w:rsidR="00290552" w:rsidRPr="00A03245" w:rsidRDefault="00290552" w:rsidP="00290552">
      <w:pPr>
        <w:numPr>
          <w:ilvl w:val="1"/>
          <w:numId w:val="8"/>
        </w:numPr>
        <w:spacing w:after="0" w:line="240" w:lineRule="auto"/>
        <w:jc w:val="both"/>
        <w:rPr>
          <w:rFonts w:ascii="Arial" w:eastAsia="Arial" w:hAnsi="Arial" w:cs="Arial"/>
          <w:sz w:val="24"/>
          <w:szCs w:val="24"/>
        </w:rPr>
      </w:pPr>
      <w:r w:rsidRPr="00A03245">
        <w:rPr>
          <w:rFonts w:ascii="Arial" w:eastAsia="Arial" w:hAnsi="Arial" w:cs="Arial"/>
          <w:sz w:val="24"/>
          <w:szCs w:val="24"/>
        </w:rPr>
        <w:t>Allegato B3) – “Disciplina delle Occupazioni di Suolo Pubblico con distese tavoli” e suo allegato “Linee guida distese/</w:t>
      </w:r>
      <w:proofErr w:type="spellStart"/>
      <w:r w:rsidRPr="00A03245">
        <w:rPr>
          <w:rFonts w:ascii="Arial" w:eastAsia="Arial" w:hAnsi="Arial" w:cs="Arial"/>
          <w:sz w:val="24"/>
          <w:szCs w:val="24"/>
        </w:rPr>
        <w:t>dehors</w:t>
      </w:r>
      <w:proofErr w:type="spellEnd"/>
      <w:r w:rsidRPr="00A03245">
        <w:rPr>
          <w:rFonts w:ascii="Arial" w:eastAsia="Arial" w:hAnsi="Arial" w:cs="Arial"/>
          <w:sz w:val="24"/>
          <w:szCs w:val="24"/>
        </w:rPr>
        <w:t>”;</w:t>
      </w:r>
    </w:p>
    <w:p w:rsidR="00290552" w:rsidRPr="00A03245" w:rsidRDefault="00290552" w:rsidP="00290552">
      <w:pPr>
        <w:numPr>
          <w:ilvl w:val="1"/>
          <w:numId w:val="8"/>
        </w:numPr>
        <w:spacing w:after="0" w:line="240" w:lineRule="auto"/>
        <w:jc w:val="both"/>
        <w:rPr>
          <w:rFonts w:ascii="Arial" w:eastAsia="Arial" w:hAnsi="Arial" w:cs="Arial"/>
          <w:color w:val="000000" w:themeColor="text1"/>
          <w:sz w:val="24"/>
          <w:szCs w:val="24"/>
        </w:rPr>
      </w:pPr>
      <w:r w:rsidRPr="00A03245">
        <w:rPr>
          <w:rFonts w:ascii="Arial" w:eastAsia="Arial" w:hAnsi="Arial" w:cs="Arial"/>
          <w:color w:val="000000" w:themeColor="text1"/>
          <w:sz w:val="24"/>
          <w:szCs w:val="24"/>
        </w:rPr>
        <w:lastRenderedPageBreak/>
        <w:t>Allegati  D – D1 ed E - E1 (qui inseriti parti del testo coordinato, ma non modificati);</w:t>
      </w:r>
    </w:p>
    <w:p w:rsidR="00225047" w:rsidRPr="00A03245" w:rsidRDefault="00225047">
      <w:pPr>
        <w:spacing w:after="0" w:line="240" w:lineRule="auto"/>
        <w:jc w:val="both"/>
        <w:rPr>
          <w:rFonts w:ascii="Arial" w:eastAsia="Arial" w:hAnsi="Arial" w:cs="Arial"/>
          <w:sz w:val="24"/>
          <w:szCs w:val="24"/>
        </w:rPr>
      </w:pPr>
    </w:p>
    <w:p w:rsidR="00225047" w:rsidRPr="00A03245" w:rsidRDefault="008A108B">
      <w:pPr>
        <w:numPr>
          <w:ilvl w:val="0"/>
          <w:numId w:val="8"/>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 xml:space="preserve">di adempiere a tutti gli obblighi in materia di trasparenza previsti ex lege; </w:t>
      </w:r>
    </w:p>
    <w:p w:rsidR="00225047" w:rsidRPr="00A03245" w:rsidRDefault="00225047">
      <w:pPr>
        <w:spacing w:after="0" w:line="240" w:lineRule="auto"/>
        <w:ind w:left="360"/>
        <w:jc w:val="both"/>
        <w:rPr>
          <w:rFonts w:ascii="Arial" w:eastAsia="Arial" w:hAnsi="Arial" w:cs="Arial"/>
          <w:sz w:val="24"/>
          <w:szCs w:val="24"/>
        </w:rPr>
      </w:pPr>
    </w:p>
    <w:p w:rsidR="00225047" w:rsidRPr="00A03245" w:rsidRDefault="008A108B">
      <w:pPr>
        <w:numPr>
          <w:ilvl w:val="0"/>
          <w:numId w:val="8"/>
        </w:numPr>
        <w:pBdr>
          <w:top w:val="nil"/>
          <w:left w:val="nil"/>
          <w:bottom w:val="nil"/>
          <w:right w:val="nil"/>
          <w:between w:val="nil"/>
        </w:pBdr>
        <w:spacing w:after="0" w:line="240" w:lineRule="auto"/>
        <w:jc w:val="both"/>
        <w:rPr>
          <w:rFonts w:ascii="Arial" w:eastAsia="Arial" w:hAnsi="Arial" w:cs="Arial"/>
          <w:color w:val="000000"/>
          <w:sz w:val="24"/>
          <w:szCs w:val="24"/>
        </w:rPr>
      </w:pPr>
      <w:r w:rsidRPr="00A03245">
        <w:rPr>
          <w:rFonts w:ascii="Arial" w:eastAsia="Arial" w:hAnsi="Arial" w:cs="Arial"/>
          <w:color w:val="000000"/>
          <w:sz w:val="24"/>
          <w:szCs w:val="24"/>
        </w:rPr>
        <w:t xml:space="preserve">di inoltrare, ad esecutività del presente atto alla società di supporto alla gestione del canone unico, copia della presente deliberazione affinché ne dia adeguata ed immediata  applicazione, per quanto di competenza. </w:t>
      </w:r>
    </w:p>
    <w:p w:rsidR="00225047" w:rsidRPr="00A03245" w:rsidRDefault="00225047">
      <w:pPr>
        <w:spacing w:after="0" w:line="240" w:lineRule="auto"/>
        <w:ind w:left="360"/>
        <w:jc w:val="both"/>
        <w:rPr>
          <w:rFonts w:ascii="Arial" w:eastAsia="Arial" w:hAnsi="Arial" w:cs="Arial"/>
          <w:b/>
          <w:sz w:val="24"/>
          <w:szCs w:val="24"/>
        </w:rPr>
      </w:pPr>
    </w:p>
    <w:p w:rsidR="00225047" w:rsidRPr="00A03245" w:rsidRDefault="008A108B">
      <w:pPr>
        <w:spacing w:after="0" w:line="240" w:lineRule="auto"/>
        <w:ind w:left="360"/>
        <w:jc w:val="center"/>
        <w:rPr>
          <w:rFonts w:ascii="Arial" w:eastAsia="Arial" w:hAnsi="Arial" w:cs="Arial"/>
          <w:b/>
          <w:sz w:val="24"/>
          <w:szCs w:val="24"/>
        </w:rPr>
      </w:pPr>
      <w:r w:rsidRPr="00A03245">
        <w:rPr>
          <w:rFonts w:ascii="Arial" w:eastAsia="Arial" w:hAnsi="Arial" w:cs="Arial"/>
          <w:b/>
          <w:sz w:val="24"/>
          <w:szCs w:val="24"/>
        </w:rPr>
        <w:t>DELIBERA, ALTRESÌ</w:t>
      </w:r>
    </w:p>
    <w:p w:rsidR="00225047" w:rsidRPr="00A03245" w:rsidRDefault="00225047">
      <w:pPr>
        <w:spacing w:after="0" w:line="240" w:lineRule="auto"/>
        <w:ind w:left="360"/>
        <w:jc w:val="both"/>
        <w:rPr>
          <w:rFonts w:ascii="Arial" w:eastAsia="Arial" w:hAnsi="Arial" w:cs="Arial"/>
          <w:b/>
          <w:strike/>
          <w:sz w:val="24"/>
          <w:szCs w:val="24"/>
        </w:rPr>
      </w:pPr>
    </w:p>
    <w:p w:rsidR="00225047" w:rsidRPr="00A03245" w:rsidRDefault="00F46945" w:rsidP="00F46945">
      <w:pPr>
        <w:jc w:val="both"/>
        <w:rPr>
          <w:rFonts w:ascii="Arial" w:eastAsia="Arial" w:hAnsi="Arial" w:cs="Arial"/>
          <w:strike/>
          <w:sz w:val="24"/>
          <w:szCs w:val="24"/>
        </w:rPr>
      </w:pPr>
      <w:r w:rsidRPr="002C4F03">
        <w:rPr>
          <w:rFonts w:ascii="Arial" w:hAnsi="Arial" w:cs="Arial"/>
          <w:iCs/>
          <w:color w:val="222222"/>
          <w:sz w:val="24"/>
          <w:szCs w:val="24"/>
          <w:highlight w:val="yellow"/>
          <w:shd w:val="clear" w:color="auto" w:fill="FFFFFF"/>
        </w:rPr>
        <w:t>Di dichiarare, ex art.134, 4^ comma, D.lgs. 267/2000, il presente atto immediatamente eseguibile, stante l’urgenza di dover dare immediata applicazione alla nuova disciplina, stante la necessità di rendere esecutive le nuove disposizioni di esenzione nonché le procedure semplificative oltre a fornire adeguata e preventiva informazione ai soggetti interessati, con il voto favorevole di tutti i presenti alla seduta.</w:t>
      </w:r>
    </w:p>
    <w:sectPr w:rsidR="00225047" w:rsidRPr="00A03245" w:rsidSect="007E6A06">
      <w:headerReference w:type="default" r:id="rId11"/>
      <w:footerReference w:type="default" r:id="rId12"/>
      <w:pgSz w:w="12240" w:h="15840"/>
      <w:pgMar w:top="1417" w:right="1134" w:bottom="1134" w:left="1134"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ADC" w:rsidRDefault="00337ADC">
      <w:pPr>
        <w:spacing w:after="0" w:line="240" w:lineRule="auto"/>
      </w:pPr>
      <w:r>
        <w:separator/>
      </w:r>
    </w:p>
  </w:endnote>
  <w:endnote w:type="continuationSeparator" w:id="0">
    <w:p w:rsidR="00337ADC" w:rsidRDefault="00337A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47" w:rsidRDefault="007B5EC8">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sidR="008A108B">
      <w:rPr>
        <w:color w:val="000000"/>
      </w:rPr>
      <w:instrText>PAGE</w:instrText>
    </w:r>
    <w:r>
      <w:rPr>
        <w:color w:val="000000"/>
      </w:rPr>
      <w:fldChar w:fldCharType="separate"/>
    </w:r>
    <w:r w:rsidR="002C4F03">
      <w:rPr>
        <w:noProof/>
        <w:color w:val="000000"/>
      </w:rPr>
      <w:t>6</w:t>
    </w:r>
    <w:r>
      <w:rPr>
        <w:color w:val="000000"/>
      </w:rPr>
      <w:fldChar w:fldCharType="end"/>
    </w:r>
  </w:p>
  <w:p w:rsidR="00225047" w:rsidRDefault="00225047">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ADC" w:rsidRDefault="00337ADC">
      <w:pPr>
        <w:spacing w:after="0" w:line="240" w:lineRule="auto"/>
      </w:pPr>
      <w:r>
        <w:separator/>
      </w:r>
    </w:p>
  </w:footnote>
  <w:footnote w:type="continuationSeparator" w:id="0">
    <w:p w:rsidR="00337ADC" w:rsidRDefault="00337A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245" w:rsidRDefault="00A03245">
    <w:pPr>
      <w:pStyle w:val="Intestazione"/>
    </w:pPr>
    <w:r>
      <w:t>58493-2022</w:t>
    </w:r>
  </w:p>
  <w:p w:rsidR="00A03245" w:rsidRDefault="00A03245">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C4CCF"/>
    <w:multiLevelType w:val="multilevel"/>
    <w:tmpl w:val="ED9C17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9005877"/>
    <w:multiLevelType w:val="multilevel"/>
    <w:tmpl w:val="06728C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C174BF5"/>
    <w:multiLevelType w:val="multilevel"/>
    <w:tmpl w:val="60F4D2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2B21548A"/>
    <w:multiLevelType w:val="multilevel"/>
    <w:tmpl w:val="E9E21F34"/>
    <w:lvl w:ilvl="0">
      <w:start w:val="1"/>
      <w:numFmt w:val="decimal"/>
      <w:lvlText w:val="%1."/>
      <w:lvlJc w:val="left"/>
      <w:pPr>
        <w:ind w:left="720" w:hanging="360"/>
      </w:pPr>
    </w:lvl>
    <w:lvl w:ilvl="1">
      <w:start w:val="1"/>
      <w:numFmt w:val="bullet"/>
      <w:lvlText w:val="○"/>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F346A79"/>
    <w:multiLevelType w:val="multilevel"/>
    <w:tmpl w:val="D32CB8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440E0926"/>
    <w:multiLevelType w:val="multilevel"/>
    <w:tmpl w:val="577241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44AC2DD9"/>
    <w:multiLevelType w:val="multilevel"/>
    <w:tmpl w:val="1E90F452"/>
    <w:lvl w:ilvl="0">
      <w:start w:val="1"/>
      <w:numFmt w:val="bullet"/>
      <w:lvlText w:val="●"/>
      <w:lvlJc w:val="left"/>
      <w:pPr>
        <w:ind w:left="776" w:hanging="360"/>
      </w:pPr>
      <w:rPr>
        <w:rFonts w:ascii="Noto Sans Symbols" w:eastAsia="Noto Sans Symbols" w:hAnsi="Noto Sans Symbols" w:cs="Noto Sans Symbols"/>
      </w:rPr>
    </w:lvl>
    <w:lvl w:ilvl="1">
      <w:start w:val="1"/>
      <w:numFmt w:val="bullet"/>
      <w:lvlText w:val=""/>
      <w:lvlJc w:val="left"/>
      <w:pPr>
        <w:ind w:left="1496" w:hanging="360"/>
      </w:pPr>
      <w:rPr>
        <w:rFonts w:ascii="Symbol" w:hAnsi="Symbol" w:hint="default"/>
      </w:rPr>
    </w:lvl>
    <w:lvl w:ilvl="2">
      <w:start w:val="1"/>
      <w:numFmt w:val="lowerRoman"/>
      <w:lvlText w:val="%3."/>
      <w:lvlJc w:val="right"/>
      <w:pPr>
        <w:ind w:left="2216" w:hanging="180"/>
      </w:pPr>
    </w:lvl>
    <w:lvl w:ilvl="3">
      <w:start w:val="1"/>
      <w:numFmt w:val="decimal"/>
      <w:lvlText w:val="%4."/>
      <w:lvlJc w:val="left"/>
      <w:pPr>
        <w:ind w:left="2936" w:hanging="360"/>
      </w:pPr>
    </w:lvl>
    <w:lvl w:ilvl="4">
      <w:start w:val="1"/>
      <w:numFmt w:val="lowerLetter"/>
      <w:lvlText w:val="%5."/>
      <w:lvlJc w:val="left"/>
      <w:pPr>
        <w:ind w:left="3656" w:hanging="360"/>
      </w:pPr>
    </w:lvl>
    <w:lvl w:ilvl="5">
      <w:start w:val="1"/>
      <w:numFmt w:val="lowerRoman"/>
      <w:lvlText w:val="%6."/>
      <w:lvlJc w:val="right"/>
      <w:pPr>
        <w:ind w:left="4376" w:hanging="180"/>
      </w:pPr>
    </w:lvl>
    <w:lvl w:ilvl="6">
      <w:start w:val="1"/>
      <w:numFmt w:val="decimal"/>
      <w:lvlText w:val="%7."/>
      <w:lvlJc w:val="left"/>
      <w:pPr>
        <w:ind w:left="5096" w:hanging="360"/>
      </w:pPr>
    </w:lvl>
    <w:lvl w:ilvl="7">
      <w:start w:val="1"/>
      <w:numFmt w:val="lowerLetter"/>
      <w:lvlText w:val="%8."/>
      <w:lvlJc w:val="left"/>
      <w:pPr>
        <w:ind w:left="5816" w:hanging="360"/>
      </w:pPr>
    </w:lvl>
    <w:lvl w:ilvl="8">
      <w:start w:val="1"/>
      <w:numFmt w:val="lowerRoman"/>
      <w:lvlText w:val="%9."/>
      <w:lvlJc w:val="right"/>
      <w:pPr>
        <w:ind w:left="6536" w:hanging="180"/>
      </w:pPr>
    </w:lvl>
  </w:abstractNum>
  <w:abstractNum w:abstractNumId="7">
    <w:nsid w:val="44EA192A"/>
    <w:multiLevelType w:val="multilevel"/>
    <w:tmpl w:val="4314E7D4"/>
    <w:lvl w:ilvl="0">
      <w:start w:val="1"/>
      <w:numFmt w:val="bullet"/>
      <w:lvlText w:val="●"/>
      <w:lvlJc w:val="left"/>
      <w:pPr>
        <w:ind w:left="776" w:hanging="360"/>
      </w:pPr>
      <w:rPr>
        <w:rFonts w:ascii="Noto Sans Symbols" w:eastAsia="Noto Sans Symbols" w:hAnsi="Noto Sans Symbols" w:cs="Noto Sans Symbols"/>
      </w:rPr>
    </w:lvl>
    <w:lvl w:ilvl="1">
      <w:start w:val="1"/>
      <w:numFmt w:val="lowerLetter"/>
      <w:lvlText w:val="%2."/>
      <w:lvlJc w:val="left"/>
      <w:pPr>
        <w:ind w:left="1496" w:hanging="360"/>
      </w:pPr>
    </w:lvl>
    <w:lvl w:ilvl="2">
      <w:start w:val="1"/>
      <w:numFmt w:val="lowerRoman"/>
      <w:lvlText w:val="%3."/>
      <w:lvlJc w:val="right"/>
      <w:pPr>
        <w:ind w:left="2216" w:hanging="180"/>
      </w:pPr>
    </w:lvl>
    <w:lvl w:ilvl="3">
      <w:start w:val="1"/>
      <w:numFmt w:val="decimal"/>
      <w:lvlText w:val="%4."/>
      <w:lvlJc w:val="left"/>
      <w:pPr>
        <w:ind w:left="2936" w:hanging="360"/>
      </w:pPr>
    </w:lvl>
    <w:lvl w:ilvl="4">
      <w:start w:val="1"/>
      <w:numFmt w:val="lowerLetter"/>
      <w:lvlText w:val="%5."/>
      <w:lvlJc w:val="left"/>
      <w:pPr>
        <w:ind w:left="3656" w:hanging="360"/>
      </w:pPr>
    </w:lvl>
    <w:lvl w:ilvl="5">
      <w:start w:val="1"/>
      <w:numFmt w:val="lowerRoman"/>
      <w:lvlText w:val="%6."/>
      <w:lvlJc w:val="right"/>
      <w:pPr>
        <w:ind w:left="4376" w:hanging="180"/>
      </w:pPr>
    </w:lvl>
    <w:lvl w:ilvl="6">
      <w:start w:val="1"/>
      <w:numFmt w:val="decimal"/>
      <w:lvlText w:val="%7."/>
      <w:lvlJc w:val="left"/>
      <w:pPr>
        <w:ind w:left="5096" w:hanging="360"/>
      </w:pPr>
    </w:lvl>
    <w:lvl w:ilvl="7">
      <w:start w:val="1"/>
      <w:numFmt w:val="lowerLetter"/>
      <w:lvlText w:val="%8."/>
      <w:lvlJc w:val="left"/>
      <w:pPr>
        <w:ind w:left="5816" w:hanging="360"/>
      </w:pPr>
    </w:lvl>
    <w:lvl w:ilvl="8">
      <w:start w:val="1"/>
      <w:numFmt w:val="lowerRoman"/>
      <w:lvlText w:val="%9."/>
      <w:lvlJc w:val="right"/>
      <w:pPr>
        <w:ind w:left="6536" w:hanging="180"/>
      </w:pPr>
    </w:lvl>
  </w:abstractNum>
  <w:abstractNum w:abstractNumId="8">
    <w:nsid w:val="555D078A"/>
    <w:multiLevelType w:val="multilevel"/>
    <w:tmpl w:val="F30007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710E7929"/>
    <w:multiLevelType w:val="multilevel"/>
    <w:tmpl w:val="DD7A33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719771F6"/>
    <w:multiLevelType w:val="multilevel"/>
    <w:tmpl w:val="7288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0"/>
  </w:num>
  <w:num w:numId="3">
    <w:abstractNumId w:val="7"/>
  </w:num>
  <w:num w:numId="4">
    <w:abstractNumId w:val="1"/>
  </w:num>
  <w:num w:numId="5">
    <w:abstractNumId w:val="2"/>
  </w:num>
  <w:num w:numId="6">
    <w:abstractNumId w:val="8"/>
  </w:num>
  <w:num w:numId="7">
    <w:abstractNumId w:val="4"/>
  </w:num>
  <w:num w:numId="8">
    <w:abstractNumId w:val="3"/>
  </w:num>
  <w:num w:numId="9">
    <w:abstractNumId w:val="5"/>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hyphenationZone w:val="283"/>
  <w:characterSpacingControl w:val="doNotCompress"/>
  <w:footnotePr>
    <w:footnote w:id="-1"/>
    <w:footnote w:id="0"/>
  </w:footnotePr>
  <w:endnotePr>
    <w:endnote w:id="-1"/>
    <w:endnote w:id="0"/>
  </w:endnotePr>
  <w:compat/>
  <w:rsids>
    <w:rsidRoot w:val="00225047"/>
    <w:rsid w:val="00047CF1"/>
    <w:rsid w:val="00225047"/>
    <w:rsid w:val="00290552"/>
    <w:rsid w:val="002C4F03"/>
    <w:rsid w:val="00337ADC"/>
    <w:rsid w:val="00350296"/>
    <w:rsid w:val="003B6794"/>
    <w:rsid w:val="005602A1"/>
    <w:rsid w:val="00587B5C"/>
    <w:rsid w:val="00603D99"/>
    <w:rsid w:val="00642E43"/>
    <w:rsid w:val="00646A65"/>
    <w:rsid w:val="006B351E"/>
    <w:rsid w:val="006B4051"/>
    <w:rsid w:val="00737436"/>
    <w:rsid w:val="00743702"/>
    <w:rsid w:val="007871E5"/>
    <w:rsid w:val="007A7500"/>
    <w:rsid w:val="007B5EC8"/>
    <w:rsid w:val="007B6227"/>
    <w:rsid w:val="007E14C0"/>
    <w:rsid w:val="007E6A06"/>
    <w:rsid w:val="00852810"/>
    <w:rsid w:val="008A108B"/>
    <w:rsid w:val="009043E6"/>
    <w:rsid w:val="00A03245"/>
    <w:rsid w:val="00A22875"/>
    <w:rsid w:val="00A276AC"/>
    <w:rsid w:val="00A674CA"/>
    <w:rsid w:val="00A93256"/>
    <w:rsid w:val="00D0370D"/>
    <w:rsid w:val="00D43B85"/>
    <w:rsid w:val="00E008B4"/>
    <w:rsid w:val="00E62833"/>
    <w:rsid w:val="00F46945"/>
    <w:rsid w:val="00F670FB"/>
    <w:rsid w:val="00F963C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0794A"/>
  </w:style>
  <w:style w:type="paragraph" w:styleId="Titolo1">
    <w:name w:val="heading 1"/>
    <w:basedOn w:val="Normale"/>
    <w:next w:val="Normale"/>
    <w:uiPriority w:val="9"/>
    <w:qFormat/>
    <w:rsid w:val="007E6A06"/>
    <w:pPr>
      <w:keepNext/>
      <w:keepLines/>
      <w:spacing w:before="480" w:after="120"/>
      <w:outlineLvl w:val="0"/>
    </w:pPr>
    <w:rPr>
      <w:b/>
      <w:sz w:val="48"/>
      <w:szCs w:val="48"/>
    </w:rPr>
  </w:style>
  <w:style w:type="paragraph" w:styleId="Titolo2">
    <w:name w:val="heading 2"/>
    <w:basedOn w:val="Normale"/>
    <w:next w:val="Normale"/>
    <w:uiPriority w:val="9"/>
    <w:semiHidden/>
    <w:unhideWhenUsed/>
    <w:qFormat/>
    <w:rsid w:val="007E6A06"/>
    <w:pPr>
      <w:keepNext/>
      <w:keepLines/>
      <w:spacing w:before="360" w:after="80"/>
      <w:outlineLvl w:val="1"/>
    </w:pPr>
    <w:rPr>
      <w:b/>
      <w:sz w:val="36"/>
      <w:szCs w:val="36"/>
    </w:rPr>
  </w:style>
  <w:style w:type="paragraph" w:styleId="Titolo3">
    <w:name w:val="heading 3"/>
    <w:basedOn w:val="Normale"/>
    <w:next w:val="Normale"/>
    <w:uiPriority w:val="9"/>
    <w:semiHidden/>
    <w:unhideWhenUsed/>
    <w:qFormat/>
    <w:rsid w:val="007E6A06"/>
    <w:pPr>
      <w:keepNext/>
      <w:keepLines/>
      <w:spacing w:before="280" w:after="80"/>
      <w:outlineLvl w:val="2"/>
    </w:pPr>
    <w:rPr>
      <w:b/>
      <w:sz w:val="28"/>
      <w:szCs w:val="28"/>
    </w:rPr>
  </w:style>
  <w:style w:type="paragraph" w:styleId="Titolo4">
    <w:name w:val="heading 4"/>
    <w:basedOn w:val="Normale"/>
    <w:next w:val="Normale"/>
    <w:uiPriority w:val="9"/>
    <w:semiHidden/>
    <w:unhideWhenUsed/>
    <w:qFormat/>
    <w:rsid w:val="007E6A06"/>
    <w:pPr>
      <w:keepNext/>
      <w:keepLines/>
      <w:spacing w:before="240" w:after="40"/>
      <w:outlineLvl w:val="3"/>
    </w:pPr>
    <w:rPr>
      <w:b/>
      <w:sz w:val="24"/>
      <w:szCs w:val="24"/>
    </w:rPr>
  </w:style>
  <w:style w:type="paragraph" w:styleId="Titolo5">
    <w:name w:val="heading 5"/>
    <w:basedOn w:val="Normale"/>
    <w:next w:val="Normale"/>
    <w:uiPriority w:val="9"/>
    <w:semiHidden/>
    <w:unhideWhenUsed/>
    <w:qFormat/>
    <w:rsid w:val="007E6A06"/>
    <w:pPr>
      <w:widowControl w:val="0"/>
      <w:spacing w:after="0" w:line="240" w:lineRule="auto"/>
      <w:ind w:left="861"/>
      <w:jc w:val="both"/>
      <w:outlineLvl w:val="4"/>
    </w:pPr>
    <w:rPr>
      <w:rFonts w:ascii="Arial" w:eastAsia="Arial" w:hAnsi="Arial" w:cs="Arial"/>
      <w:b/>
      <w:sz w:val="21"/>
      <w:szCs w:val="21"/>
    </w:rPr>
  </w:style>
  <w:style w:type="paragraph" w:styleId="Titolo6">
    <w:name w:val="heading 6"/>
    <w:basedOn w:val="Normale"/>
    <w:next w:val="Normale"/>
    <w:uiPriority w:val="9"/>
    <w:semiHidden/>
    <w:unhideWhenUsed/>
    <w:qFormat/>
    <w:rsid w:val="007E6A06"/>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7E6A06"/>
    <w:tblPr>
      <w:tblCellMar>
        <w:top w:w="0" w:type="dxa"/>
        <w:left w:w="0" w:type="dxa"/>
        <w:bottom w:w="0" w:type="dxa"/>
        <w:right w:w="0" w:type="dxa"/>
      </w:tblCellMar>
    </w:tblPr>
  </w:style>
  <w:style w:type="paragraph" w:styleId="Titolo">
    <w:name w:val="Title"/>
    <w:basedOn w:val="Normale"/>
    <w:next w:val="Normale"/>
    <w:uiPriority w:val="10"/>
    <w:qFormat/>
    <w:rsid w:val="007E6A06"/>
    <w:pPr>
      <w:keepNext/>
      <w:keepLines/>
      <w:spacing w:before="480" w:after="120"/>
    </w:pPr>
    <w:rPr>
      <w:b/>
      <w:sz w:val="72"/>
      <w:szCs w:val="72"/>
    </w:rPr>
  </w:style>
  <w:style w:type="paragraph" w:styleId="Paragrafoelenco">
    <w:name w:val="List Paragraph"/>
    <w:basedOn w:val="Normale"/>
    <w:uiPriority w:val="34"/>
    <w:qFormat/>
    <w:rsid w:val="00B0794A"/>
    <w:pPr>
      <w:ind w:left="720"/>
      <w:contextualSpacing/>
    </w:pPr>
  </w:style>
  <w:style w:type="paragraph" w:styleId="Sommario3">
    <w:name w:val="toc 3"/>
    <w:basedOn w:val="Normale"/>
    <w:next w:val="Normale"/>
    <w:autoRedefine/>
    <w:uiPriority w:val="39"/>
    <w:rsid w:val="00B0794A"/>
    <w:pPr>
      <w:tabs>
        <w:tab w:val="left" w:pos="1260"/>
      </w:tabs>
      <w:spacing w:after="0" w:line="360" w:lineRule="auto"/>
      <w:jc w:val="center"/>
    </w:pPr>
    <w:rPr>
      <w:rFonts w:ascii="Times New Roman" w:eastAsia="Times New Roman" w:hAnsi="Times New Roman" w:cs="Times New Roman"/>
      <w:i/>
      <w:iCs/>
      <w:color w:val="FF0000"/>
      <w:sz w:val="24"/>
      <w:szCs w:val="24"/>
    </w:rPr>
  </w:style>
  <w:style w:type="paragraph" w:styleId="Pidipagina">
    <w:name w:val="footer"/>
    <w:basedOn w:val="Normale"/>
    <w:link w:val="PidipaginaCarattere"/>
    <w:uiPriority w:val="99"/>
    <w:unhideWhenUsed/>
    <w:rsid w:val="00B0794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794A"/>
  </w:style>
  <w:style w:type="paragraph" w:styleId="NormaleWeb">
    <w:name w:val="Normal (Web)"/>
    <w:basedOn w:val="Normale"/>
    <w:uiPriority w:val="99"/>
    <w:rsid w:val="007A1C2E"/>
    <w:pPr>
      <w:spacing w:before="100" w:beforeAutospacing="1" w:after="100" w:afterAutospacing="1" w:line="240" w:lineRule="auto"/>
    </w:pPr>
    <w:rPr>
      <w:rFonts w:ascii="Times New Roman" w:eastAsia="Times New Roman" w:hAnsi="Times New Roman" w:cs="Times New Roman"/>
      <w:sz w:val="24"/>
      <w:szCs w:val="24"/>
    </w:rPr>
  </w:style>
  <w:style w:type="paragraph" w:styleId="Intestazione">
    <w:name w:val="header"/>
    <w:basedOn w:val="Normale"/>
    <w:link w:val="IntestazioneCarattere"/>
    <w:uiPriority w:val="99"/>
    <w:semiHidden/>
    <w:unhideWhenUsed/>
    <w:rsid w:val="002A68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2A683A"/>
  </w:style>
  <w:style w:type="paragraph" w:styleId="Corpodeltesto">
    <w:name w:val="Body Text"/>
    <w:basedOn w:val="Normale"/>
    <w:link w:val="CorpodeltestoCarattere"/>
    <w:uiPriority w:val="1"/>
    <w:qFormat/>
    <w:rsid w:val="00684AD0"/>
    <w:pPr>
      <w:widowControl w:val="0"/>
      <w:autoSpaceDE w:val="0"/>
      <w:autoSpaceDN w:val="0"/>
      <w:spacing w:after="0" w:line="240" w:lineRule="auto"/>
    </w:pPr>
    <w:rPr>
      <w:rFonts w:ascii="Times New Roman" w:eastAsia="Times New Roman" w:hAnsi="Times New Roman" w:cs="Times New Roman"/>
    </w:rPr>
  </w:style>
  <w:style w:type="character" w:customStyle="1" w:styleId="CorpodeltestoCarattere">
    <w:name w:val="Corpo del testo Carattere"/>
    <w:basedOn w:val="Carpredefinitoparagrafo"/>
    <w:link w:val="Corpodeltesto"/>
    <w:uiPriority w:val="1"/>
    <w:rsid w:val="00684AD0"/>
    <w:rPr>
      <w:rFonts w:ascii="Times New Roman" w:eastAsia="Times New Roman" w:hAnsi="Times New Roman" w:cs="Times New Roman"/>
    </w:rPr>
  </w:style>
  <w:style w:type="paragraph" w:customStyle="1" w:styleId="Titolo51">
    <w:name w:val="Titolo 51"/>
    <w:basedOn w:val="Normale"/>
    <w:uiPriority w:val="1"/>
    <w:qFormat/>
    <w:rsid w:val="00BF7E22"/>
    <w:pPr>
      <w:widowControl w:val="0"/>
      <w:autoSpaceDE w:val="0"/>
      <w:autoSpaceDN w:val="0"/>
      <w:spacing w:after="0" w:line="240" w:lineRule="auto"/>
      <w:ind w:left="861"/>
      <w:jc w:val="both"/>
      <w:outlineLvl w:val="5"/>
    </w:pPr>
    <w:rPr>
      <w:rFonts w:ascii="Arial" w:eastAsia="Arial" w:hAnsi="Arial" w:cs="Arial"/>
      <w:b/>
      <w:bCs/>
      <w:sz w:val="21"/>
      <w:szCs w:val="21"/>
    </w:rPr>
  </w:style>
  <w:style w:type="character" w:customStyle="1" w:styleId="markedcontent">
    <w:name w:val="markedcontent"/>
    <w:basedOn w:val="Carpredefinitoparagrafo"/>
    <w:rsid w:val="00CB224E"/>
  </w:style>
  <w:style w:type="character" w:customStyle="1" w:styleId="gmail-markedcontent">
    <w:name w:val="gmail-markedcontent"/>
    <w:basedOn w:val="Carpredefinitoparagrafo"/>
    <w:rsid w:val="0040385F"/>
  </w:style>
  <w:style w:type="paragraph" w:styleId="Citazione">
    <w:name w:val="Quote"/>
    <w:basedOn w:val="Normale"/>
    <w:next w:val="Normale"/>
    <w:link w:val="CitazioneCarattere"/>
    <w:uiPriority w:val="29"/>
    <w:qFormat/>
    <w:rsid w:val="00B9304D"/>
    <w:rPr>
      <w:i/>
      <w:iCs/>
      <w:color w:val="000000" w:themeColor="text1"/>
    </w:rPr>
  </w:style>
  <w:style w:type="character" w:customStyle="1" w:styleId="CitazioneCarattere">
    <w:name w:val="Citazione Carattere"/>
    <w:basedOn w:val="Carpredefinitoparagrafo"/>
    <w:link w:val="Citazione"/>
    <w:uiPriority w:val="29"/>
    <w:rsid w:val="00B9304D"/>
    <w:rPr>
      <w:i/>
      <w:iCs/>
      <w:color w:val="000000" w:themeColor="text1"/>
    </w:rPr>
  </w:style>
  <w:style w:type="character" w:styleId="Enfasigrassetto">
    <w:name w:val="Strong"/>
    <w:basedOn w:val="Carpredefinitoparagrafo"/>
    <w:uiPriority w:val="22"/>
    <w:qFormat/>
    <w:rsid w:val="002224A0"/>
    <w:rPr>
      <w:b/>
      <w:bCs/>
    </w:rPr>
  </w:style>
  <w:style w:type="character" w:styleId="Collegamentoipertestuale">
    <w:name w:val="Hyperlink"/>
    <w:basedOn w:val="Carpredefinitoparagrafo"/>
    <w:uiPriority w:val="99"/>
    <w:semiHidden/>
    <w:unhideWhenUsed/>
    <w:rsid w:val="002224A0"/>
    <w:rPr>
      <w:color w:val="0000FF"/>
      <w:u w:val="single"/>
    </w:rPr>
  </w:style>
  <w:style w:type="paragraph" w:styleId="Testonormale">
    <w:name w:val="Plain Text"/>
    <w:basedOn w:val="Normale"/>
    <w:link w:val="TestonormaleCarattere"/>
    <w:uiPriority w:val="99"/>
    <w:rsid w:val="00E91F41"/>
    <w:pPr>
      <w:suppressAutoHyphens/>
      <w:spacing w:after="0" w:line="240" w:lineRule="auto"/>
    </w:pPr>
    <w:rPr>
      <w:rFonts w:ascii="Courier New" w:eastAsia="Times New Roman" w:hAnsi="Courier New" w:cs="Verdana"/>
      <w:sz w:val="20"/>
      <w:szCs w:val="20"/>
    </w:rPr>
  </w:style>
  <w:style w:type="character" w:customStyle="1" w:styleId="TestonormaleCarattere">
    <w:name w:val="Testo normale Carattere"/>
    <w:basedOn w:val="Carpredefinitoparagrafo"/>
    <w:link w:val="Testonormale"/>
    <w:uiPriority w:val="99"/>
    <w:rsid w:val="00E91F41"/>
    <w:rPr>
      <w:rFonts w:ascii="Courier New" w:eastAsia="Times New Roman" w:hAnsi="Courier New" w:cs="Verdana"/>
      <w:sz w:val="20"/>
      <w:szCs w:val="20"/>
      <w:lang w:eastAsia="it-IT"/>
    </w:rPr>
  </w:style>
  <w:style w:type="paragraph" w:customStyle="1" w:styleId="Normale1">
    <w:name w:val="Normale1"/>
    <w:uiPriority w:val="99"/>
    <w:rsid w:val="00DE57F7"/>
    <w:pPr>
      <w:spacing w:after="0"/>
    </w:pPr>
    <w:rPr>
      <w:rFonts w:ascii="Arial" w:eastAsia="Arial" w:hAnsi="Arial" w:cs="Arial"/>
    </w:rPr>
  </w:style>
  <w:style w:type="paragraph" w:styleId="Sottotitolo">
    <w:name w:val="Subtitle"/>
    <w:basedOn w:val="Normale"/>
    <w:next w:val="Normale"/>
    <w:uiPriority w:val="11"/>
    <w:qFormat/>
    <w:rsid w:val="007E6A06"/>
    <w:pPr>
      <w:keepNext/>
      <w:keepLines/>
      <w:spacing w:before="360" w:after="80"/>
    </w:pPr>
    <w:rPr>
      <w:rFonts w:ascii="Georgia" w:eastAsia="Georgia" w:hAnsi="Georgia" w:cs="Georgia"/>
      <w:i/>
      <w:color w:val="666666"/>
      <w:sz w:val="48"/>
      <w:szCs w:val="48"/>
    </w:rPr>
  </w:style>
  <w:style w:type="paragraph" w:styleId="PreformattatoHTML">
    <w:name w:val="HTML Preformatted"/>
    <w:basedOn w:val="Normale"/>
    <w:link w:val="PreformattatoHTMLCarattere"/>
    <w:uiPriority w:val="99"/>
    <w:semiHidden/>
    <w:unhideWhenUsed/>
    <w:rsid w:val="00A67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A674CA"/>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685521405">
      <w:bodyDiv w:val="1"/>
      <w:marLeft w:val="0"/>
      <w:marRight w:val="0"/>
      <w:marTop w:val="0"/>
      <w:marBottom w:val="0"/>
      <w:divBdr>
        <w:top w:val="none" w:sz="0" w:space="0" w:color="auto"/>
        <w:left w:val="none" w:sz="0" w:space="0" w:color="auto"/>
        <w:bottom w:val="none" w:sz="0" w:space="0" w:color="auto"/>
        <w:right w:val="none" w:sz="0" w:space="0" w:color="auto"/>
      </w:divBdr>
    </w:div>
    <w:div w:id="19345147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normattiva.it/uri-res/N2Ls?urn:nir:stato:legge:2021-12-30;234~art1!vig=2022-01-14" TargetMode="External"/><Relationship Id="rId4" Type="http://schemas.openxmlformats.org/officeDocument/2006/relationships/styles" Target="styles.xml"/><Relationship Id="rId9" Type="http://schemas.openxmlformats.org/officeDocument/2006/relationships/hyperlink" Target="http://www.normattiva.it/uri-res/N2Ls?urn:nir:stato:legge:2021-12-30;234!vig=2022-01-14"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EIPSizh0bhNV9jgq/XGSmt2Zfw==">AMUW2mXHU22rVYFdf8o3Dl53bipoC4d+ZWfiXChVVpNQ9Tvhv6mT44QbmpbcO6JK+NYh5tHUcZBTOUx2now1wtWWJ03vvfwJSDcwyxJ2HuaDKDl/5pUzNgs=</go:docsCustomData>
</go:gDocsCustomXmlDataStorage>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3FEC933-7475-4316-824D-66A1A387F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2147</Words>
  <Characters>12240</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p.scanavini</dc:creator>
  <cp:lastModifiedBy>p.marzola</cp:lastModifiedBy>
  <cp:revision>5</cp:revision>
  <dcterms:created xsi:type="dcterms:W3CDTF">2022-04-29T07:49:00Z</dcterms:created>
  <dcterms:modified xsi:type="dcterms:W3CDTF">2022-05-03T10:24:00Z</dcterms:modified>
</cp:coreProperties>
</file>