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F64" w:rsidRDefault="00291F64" w:rsidP="00AA1631">
      <w:pPr>
        <w:pStyle w:val="Stile"/>
        <w:shd w:val="clear" w:color="auto" w:fill="FFFFFE"/>
        <w:spacing w:line="264" w:lineRule="auto"/>
        <w:ind w:right="85"/>
        <w:jc w:val="both"/>
        <w:rPr>
          <w:b/>
          <w:sz w:val="22"/>
          <w:szCs w:val="22"/>
          <w:shd w:val="clear" w:color="auto" w:fill="FFFFFE"/>
          <w:lang w:bidi="he-IL"/>
        </w:rPr>
      </w:pPr>
    </w:p>
    <w:p w:rsidR="00291F64" w:rsidRPr="00815E0E" w:rsidRDefault="00291F64" w:rsidP="00AA1631">
      <w:pPr>
        <w:pStyle w:val="Stile"/>
        <w:shd w:val="clear" w:color="auto" w:fill="FFFFFE"/>
        <w:spacing w:line="264" w:lineRule="auto"/>
        <w:ind w:right="85"/>
        <w:jc w:val="both"/>
        <w:rPr>
          <w:b/>
          <w:sz w:val="22"/>
          <w:szCs w:val="22"/>
          <w:shd w:val="clear" w:color="auto" w:fill="FFFFFE"/>
          <w:lang w:bidi="he-IL"/>
        </w:rPr>
      </w:pPr>
      <w:r>
        <w:rPr>
          <w:b/>
          <w:sz w:val="22"/>
          <w:szCs w:val="22"/>
          <w:shd w:val="clear" w:color="auto" w:fill="FFFFFE"/>
          <w:lang w:bidi="he-IL"/>
        </w:rPr>
        <w:t>RELAZIONE OPERATIVA TECNICO – AMMINISTRATIVA sulle attività di t</w:t>
      </w:r>
      <w:r w:rsidRPr="00815E0E">
        <w:rPr>
          <w:b/>
          <w:sz w:val="22"/>
          <w:szCs w:val="22"/>
          <w:shd w:val="clear" w:color="auto" w:fill="FFFFFE"/>
          <w:lang w:bidi="he-IL"/>
        </w:rPr>
        <w:t>rasformazione del diritto di superficie in diritto di proprietà</w:t>
      </w:r>
      <w:r>
        <w:rPr>
          <w:b/>
          <w:sz w:val="22"/>
          <w:szCs w:val="22"/>
          <w:shd w:val="clear" w:color="auto" w:fill="FFFFFE"/>
          <w:lang w:bidi="he-IL"/>
        </w:rPr>
        <w:t xml:space="preserve">, </w:t>
      </w:r>
      <w:r w:rsidRPr="00815E0E">
        <w:rPr>
          <w:b/>
          <w:sz w:val="22"/>
          <w:szCs w:val="22"/>
          <w:shd w:val="clear" w:color="auto" w:fill="FFFFFE"/>
          <w:lang w:bidi="he-IL"/>
        </w:rPr>
        <w:t>rimozione dei vincoli relativi alla determinazione del prezzo massimo di cessione nonché del canone massimo di locazione contenuti nelle convenzioni di cui all’articolo 35 dell</w:t>
      </w:r>
      <w:r>
        <w:rPr>
          <w:b/>
          <w:sz w:val="22"/>
          <w:szCs w:val="22"/>
          <w:shd w:val="clear" w:color="auto" w:fill="FFFFFE"/>
          <w:lang w:bidi="he-IL"/>
        </w:rPr>
        <w:t>a legge 22 ottobre 1971, n. 865, ridefinizione dei vincoli per le aree in diritto di proprietà con convenzioni sottoscritte ante legge n. 179/1992 e rimozione vincoli prezzo massimo di cessione e requisiti soggettivi per le aree in diritto di proprietà con convenzioni sottoscritte post L. 179/1992.</w:t>
      </w:r>
    </w:p>
    <w:p w:rsidR="00291F64" w:rsidRDefault="00291F64" w:rsidP="00CC5D78">
      <w:pPr>
        <w:pStyle w:val="Stile"/>
        <w:shd w:val="clear" w:color="auto" w:fill="FFFFFE"/>
        <w:spacing w:before="360"/>
        <w:ind w:right="51"/>
        <w:jc w:val="center"/>
        <w:rPr>
          <w:b/>
          <w:sz w:val="22"/>
          <w:szCs w:val="22"/>
          <w:u w:val="single"/>
          <w:shd w:val="clear" w:color="auto" w:fill="FFFFFE"/>
          <w:lang w:bidi="he-IL"/>
        </w:rPr>
      </w:pPr>
      <w:r w:rsidRPr="00CC5D78">
        <w:rPr>
          <w:b/>
          <w:sz w:val="22"/>
          <w:szCs w:val="22"/>
          <w:highlight w:val="lightGray"/>
          <w:u w:val="single"/>
          <w:shd w:val="clear" w:color="auto" w:fill="FFFFFE"/>
          <w:lang w:bidi="he-IL"/>
        </w:rPr>
        <w:t>PROCEDURA TECNICO AMMINISTRATIVA</w:t>
      </w:r>
    </w:p>
    <w:p w:rsidR="00291F64" w:rsidRPr="007F1812" w:rsidRDefault="00291F64" w:rsidP="00AA1631">
      <w:pPr>
        <w:autoSpaceDE w:val="0"/>
        <w:autoSpaceDN w:val="0"/>
        <w:adjustRightInd w:val="0"/>
        <w:spacing w:before="120" w:after="0" w:line="264" w:lineRule="auto"/>
        <w:jc w:val="both"/>
        <w:rPr>
          <w:rFonts w:ascii="Times New Roman" w:hAnsi="Times New Roman"/>
          <w:b/>
        </w:rPr>
      </w:pPr>
      <w:r w:rsidRPr="007F1812">
        <w:rPr>
          <w:rFonts w:ascii="Times New Roman" w:hAnsi="Times New Roman"/>
          <w:b/>
        </w:rPr>
        <w:t>Il procedimento</w:t>
      </w:r>
      <w:r w:rsidRPr="00815E0E">
        <w:rPr>
          <w:rFonts w:ascii="Times New Roman" w:hAnsi="Times New Roman"/>
        </w:rPr>
        <w:t xml:space="preserve"> tecnico amministrativo per la trasformazione del diritto di superficie in diritto di proprietà e la rimozione dei vincoli relativi alla determinazione del prezzo massimo di cessione delle singole unità abitative e loro pertinenze nonché del canone massimo di locazione, </w:t>
      </w:r>
      <w:r>
        <w:rPr>
          <w:rFonts w:ascii="Times New Roman" w:hAnsi="Times New Roman"/>
        </w:rPr>
        <w:t>nonché per la ridefinizione dei vincoli per i diritti di proprietà (</w:t>
      </w:r>
      <w:r w:rsidRPr="00815E0E">
        <w:rPr>
          <w:rFonts w:ascii="Times New Roman" w:hAnsi="Times New Roman"/>
          <w:bCs/>
        </w:rPr>
        <w:t>previa deliberazione di Consiglio Comunale</w:t>
      </w:r>
      <w:r>
        <w:rPr>
          <w:rFonts w:ascii="Times New Roman" w:hAnsi="Times New Roman"/>
          <w:bCs/>
        </w:rPr>
        <w:t xml:space="preserve"> di mappatura delle aree e di individuazione dei criteri)</w:t>
      </w:r>
      <w:r w:rsidRPr="00815E0E">
        <w:rPr>
          <w:rFonts w:ascii="Times New Roman" w:hAnsi="Times New Roman"/>
          <w:b/>
          <w:bCs/>
        </w:rPr>
        <w:t xml:space="preserve">, </w:t>
      </w:r>
      <w:r w:rsidRPr="007F1812">
        <w:rPr>
          <w:rFonts w:ascii="Times New Roman" w:hAnsi="Times New Roman"/>
          <w:b/>
        </w:rPr>
        <w:t>si avvierà ad istanza di parte</w:t>
      </w:r>
      <w:r w:rsidRPr="00815E0E">
        <w:rPr>
          <w:rFonts w:ascii="Times New Roman" w:hAnsi="Times New Roman"/>
        </w:rPr>
        <w:t xml:space="preserve"> (</w:t>
      </w:r>
      <w:r w:rsidRPr="00815E0E">
        <w:rPr>
          <w:rFonts w:ascii="Times New Roman" w:hAnsi="Times New Roman"/>
          <w:i/>
        </w:rPr>
        <w:t>“a richiesta del singolo proprietario</w:t>
      </w:r>
      <w:r>
        <w:rPr>
          <w:rFonts w:ascii="Times New Roman" w:hAnsi="Times New Roman"/>
          <w:i/>
        </w:rPr>
        <w:t xml:space="preserve"> o dell’interessato</w:t>
      </w:r>
      <w:r w:rsidRPr="00815E0E">
        <w:rPr>
          <w:rFonts w:ascii="Times New Roman" w:hAnsi="Times New Roman"/>
          <w:i/>
        </w:rPr>
        <w:t>”</w:t>
      </w:r>
      <w:r w:rsidRPr="00815E0E">
        <w:rPr>
          <w:rFonts w:ascii="Times New Roman" w:hAnsi="Times New Roman"/>
        </w:rPr>
        <w:t xml:space="preserve">), </w:t>
      </w:r>
      <w:r w:rsidRPr="007F1812">
        <w:rPr>
          <w:rFonts w:ascii="Times New Roman" w:hAnsi="Times New Roman"/>
          <w:b/>
        </w:rPr>
        <w:t>che dovrà presentare apposita istanza sulla base della modulistica appositamente predisposta, a cui seguirà, ad avvenuto pagamento del corrispettivo dovuto, la stipula di nuova convenzione modificativa di quella ancora vigente (per la rimozione dei vincoli del prezzo massimo di cessione, in caso di rateizzo con fideiussione, la stipula avrò luogo senza attendere il pagamento dell’ultima rata).</w:t>
      </w:r>
    </w:p>
    <w:p w:rsidR="00291F64" w:rsidRPr="00815E0E" w:rsidRDefault="00291F64" w:rsidP="00AA1631">
      <w:pPr>
        <w:autoSpaceDE w:val="0"/>
        <w:autoSpaceDN w:val="0"/>
        <w:adjustRightInd w:val="0"/>
        <w:spacing w:before="120" w:after="0" w:line="264" w:lineRule="auto"/>
        <w:jc w:val="both"/>
        <w:rPr>
          <w:rFonts w:ascii="Times New Roman" w:hAnsi="Times New Roman"/>
        </w:rPr>
      </w:pPr>
      <w:r w:rsidRPr="007F1812">
        <w:rPr>
          <w:rFonts w:ascii="Times New Roman" w:hAnsi="Times New Roman"/>
          <w:b/>
        </w:rPr>
        <w:t>Entro 90 (novanta) giorni dalla data di ricevimento della domanda, se completa</w:t>
      </w:r>
      <w:r w:rsidRPr="00815E0E">
        <w:rPr>
          <w:rFonts w:ascii="Times New Roman" w:hAnsi="Times New Roman"/>
        </w:rPr>
        <w:t xml:space="preserve"> o dalla data di completamento della stessa e, sulla base dei conteggi</w:t>
      </w:r>
      <w:r>
        <w:rPr>
          <w:rFonts w:ascii="Times New Roman" w:hAnsi="Times New Roman"/>
        </w:rPr>
        <w:t xml:space="preserve"> effettuati dall’Acer Ferrara,</w:t>
      </w:r>
      <w:r w:rsidRPr="00815E0E">
        <w:rPr>
          <w:rFonts w:ascii="Times New Roman" w:hAnsi="Times New Roman"/>
        </w:rPr>
        <w:t xml:space="preserve"> </w:t>
      </w:r>
      <w:r w:rsidRPr="007F1812">
        <w:rPr>
          <w:rFonts w:ascii="Times New Roman" w:hAnsi="Times New Roman"/>
          <w:b/>
        </w:rPr>
        <w:t>l’Azienda trasmetterà al richiedente una comunicazione contenente l’ammontare complessivo del corrispettivo da versare</w:t>
      </w:r>
      <w:r w:rsidRPr="00815E0E">
        <w:rPr>
          <w:rFonts w:ascii="Times New Roman" w:hAnsi="Times New Roman"/>
        </w:rPr>
        <w:t>.</w:t>
      </w:r>
    </w:p>
    <w:p w:rsidR="00291F64" w:rsidRDefault="00291F64" w:rsidP="00AA1631">
      <w:pPr>
        <w:autoSpaceDE w:val="0"/>
        <w:autoSpaceDN w:val="0"/>
        <w:adjustRightInd w:val="0"/>
        <w:spacing w:before="120" w:after="0" w:line="264" w:lineRule="auto"/>
        <w:jc w:val="both"/>
        <w:rPr>
          <w:rFonts w:ascii="Times New Roman" w:hAnsi="Times New Roman"/>
          <w:b/>
        </w:rPr>
      </w:pPr>
      <w:r w:rsidRPr="00815E0E">
        <w:rPr>
          <w:rFonts w:ascii="Times New Roman" w:hAnsi="Times New Roman"/>
        </w:rPr>
        <w:t>Il richiedente, qualora accetti, dovrà inviare una</w:t>
      </w:r>
      <w:r>
        <w:rPr>
          <w:rFonts w:ascii="Times New Roman" w:hAnsi="Times New Roman"/>
        </w:rPr>
        <w:t xml:space="preserve"> comunicazione scritta al Settore Servizi alla Persona del Comune di Ferrara ed ad Acer Ferrara</w:t>
      </w:r>
      <w:r w:rsidRPr="00815E0E">
        <w:rPr>
          <w:rFonts w:ascii="Times New Roman" w:hAnsi="Times New Roman"/>
        </w:rPr>
        <w:t xml:space="preserve">, allegando alla stessa </w:t>
      </w:r>
      <w:r w:rsidRPr="000761CB">
        <w:rPr>
          <w:rFonts w:ascii="Times New Roman" w:hAnsi="Times New Roman"/>
          <w:b/>
        </w:rPr>
        <w:t>la ricevuta di pagamento</w:t>
      </w:r>
      <w:r>
        <w:rPr>
          <w:rFonts w:ascii="Times New Roman" w:hAnsi="Times New Roman"/>
        </w:rPr>
        <w:t xml:space="preserve"> -</w:t>
      </w:r>
      <w:r w:rsidRPr="00815E0E">
        <w:rPr>
          <w:rFonts w:ascii="Times New Roman" w:hAnsi="Times New Roman"/>
        </w:rPr>
        <w:t xml:space="preserve"> mediante </w:t>
      </w:r>
      <w:r>
        <w:rPr>
          <w:rFonts w:ascii="Times New Roman" w:hAnsi="Times New Roman"/>
        </w:rPr>
        <w:t xml:space="preserve">l’apposito </w:t>
      </w:r>
      <w:r w:rsidRPr="007F1812">
        <w:rPr>
          <w:rFonts w:ascii="Times New Roman" w:hAnsi="Times New Roman"/>
          <w:b/>
        </w:rPr>
        <w:t xml:space="preserve">PAGOPA </w:t>
      </w:r>
      <w:r>
        <w:rPr>
          <w:rFonts w:ascii="Times New Roman" w:hAnsi="Times New Roman"/>
        </w:rPr>
        <w:t xml:space="preserve">- del </w:t>
      </w:r>
      <w:r w:rsidRPr="007F1812">
        <w:rPr>
          <w:rFonts w:ascii="Times New Roman" w:hAnsi="Times New Roman"/>
          <w:b/>
        </w:rPr>
        <w:t>corrispettivo comunicato</w:t>
      </w:r>
      <w:r>
        <w:rPr>
          <w:rFonts w:ascii="Times New Roman" w:hAnsi="Times New Roman"/>
          <w:b/>
        </w:rPr>
        <w:t>.</w:t>
      </w:r>
    </w:p>
    <w:p w:rsidR="00291F64" w:rsidRDefault="00291F64" w:rsidP="00AA1631">
      <w:pPr>
        <w:autoSpaceDE w:val="0"/>
        <w:autoSpaceDN w:val="0"/>
        <w:adjustRightInd w:val="0"/>
        <w:spacing w:before="120" w:after="0" w:line="264" w:lineRule="auto"/>
        <w:jc w:val="both"/>
        <w:rPr>
          <w:rFonts w:ascii="Times New Roman" w:hAnsi="Times New Roman"/>
        </w:rPr>
      </w:pPr>
      <w:r>
        <w:rPr>
          <w:rFonts w:ascii="Times New Roman" w:hAnsi="Times New Roman"/>
          <w:b/>
        </w:rPr>
        <w:t xml:space="preserve">Il corrispettivo comunicato, </w:t>
      </w:r>
      <w:r w:rsidRPr="007F1812">
        <w:rPr>
          <w:rFonts w:ascii="Times New Roman" w:hAnsi="Times New Roman"/>
          <w:b/>
        </w:rPr>
        <w:t>resterà invariato per 120 giorni</w:t>
      </w:r>
      <w:r w:rsidRPr="00815E0E">
        <w:rPr>
          <w:rFonts w:ascii="Times New Roman" w:hAnsi="Times New Roman"/>
        </w:rPr>
        <w:t xml:space="preserve"> a partire dalla data della proposta, </w:t>
      </w:r>
      <w:r w:rsidRPr="007F1812">
        <w:rPr>
          <w:rFonts w:ascii="Times New Roman" w:hAnsi="Times New Roman"/>
          <w:b/>
        </w:rPr>
        <w:t>trascorsi i quali il valore</w:t>
      </w:r>
      <w:r w:rsidRPr="00815E0E">
        <w:rPr>
          <w:rFonts w:ascii="Times New Roman" w:hAnsi="Times New Roman"/>
        </w:rPr>
        <w:t xml:space="preserve"> </w:t>
      </w:r>
      <w:r>
        <w:rPr>
          <w:rFonts w:ascii="Times New Roman" w:hAnsi="Times New Roman"/>
        </w:rPr>
        <w:t>(</w:t>
      </w:r>
      <w:r w:rsidRPr="00815E0E">
        <w:rPr>
          <w:rFonts w:ascii="Times New Roman" w:hAnsi="Times New Roman"/>
        </w:rPr>
        <w:t xml:space="preserve">qualora </w:t>
      </w:r>
      <w:r>
        <w:rPr>
          <w:rFonts w:ascii="Times New Roman" w:hAnsi="Times New Roman"/>
        </w:rPr>
        <w:t xml:space="preserve">non </w:t>
      </w:r>
      <w:r w:rsidRPr="00815E0E">
        <w:rPr>
          <w:rFonts w:ascii="Times New Roman" w:hAnsi="Times New Roman"/>
        </w:rPr>
        <w:t>sia st</w:t>
      </w:r>
      <w:r>
        <w:rPr>
          <w:rFonts w:ascii="Times New Roman" w:hAnsi="Times New Roman"/>
        </w:rPr>
        <w:t xml:space="preserve">ata comunicata l’accettazione né </w:t>
      </w:r>
      <w:r w:rsidRPr="00815E0E">
        <w:rPr>
          <w:rFonts w:ascii="Times New Roman" w:hAnsi="Times New Roman"/>
        </w:rPr>
        <w:t>il pagame</w:t>
      </w:r>
      <w:r>
        <w:rPr>
          <w:rFonts w:ascii="Times New Roman" w:hAnsi="Times New Roman"/>
        </w:rPr>
        <w:t xml:space="preserve">nto dell’importo comunicato) </w:t>
      </w:r>
      <w:r w:rsidRPr="007F1812">
        <w:rPr>
          <w:rFonts w:ascii="Times New Roman" w:hAnsi="Times New Roman"/>
          <w:b/>
        </w:rPr>
        <w:t>sarà soggetto ad aggiornamento ISTAT</w:t>
      </w:r>
      <w:r w:rsidRPr="00815E0E">
        <w:rPr>
          <w:rFonts w:ascii="Times New Roman" w:hAnsi="Times New Roman"/>
        </w:rPr>
        <w:t xml:space="preserve"> </w:t>
      </w:r>
      <w:r>
        <w:rPr>
          <w:rFonts w:ascii="Times New Roman" w:hAnsi="Times New Roman"/>
        </w:rPr>
        <w:t>(</w:t>
      </w:r>
      <w:r w:rsidRPr="00815E0E">
        <w:rPr>
          <w:rFonts w:ascii="Times New Roman" w:hAnsi="Times New Roman"/>
        </w:rPr>
        <w:t>sulla base della variazione dell’indice dei prezzi al consumo per le famiglie di operai e impiegati</w:t>
      </w:r>
      <w:r>
        <w:rPr>
          <w:rFonts w:ascii="Times New Roman" w:hAnsi="Times New Roman"/>
        </w:rPr>
        <w:t>). Entro 120 giorni dalla comunicazione del corrispettivo, andrà dunque sottoscritta la stipula.</w:t>
      </w:r>
    </w:p>
    <w:p w:rsidR="00291F64" w:rsidRPr="00815E0E" w:rsidRDefault="00291F64" w:rsidP="00AA1631">
      <w:pPr>
        <w:autoSpaceDE w:val="0"/>
        <w:autoSpaceDN w:val="0"/>
        <w:adjustRightInd w:val="0"/>
        <w:spacing w:before="120" w:after="0" w:line="264" w:lineRule="auto"/>
        <w:jc w:val="both"/>
        <w:rPr>
          <w:rFonts w:ascii="Times New Roman" w:hAnsi="Times New Roman"/>
        </w:rPr>
      </w:pPr>
      <w:r>
        <w:rPr>
          <w:rFonts w:ascii="Times New Roman" w:hAnsi="Times New Roman"/>
        </w:rPr>
        <w:t>Qualora tuttavia, nei 120 gg (decorrenti dalla data della proposta), il Comune approvi nuovi valori di stima, il corrispettivo già comunicato, andrà ricalcolato (e di nuovo comunicato all’interessato) da ACER</w:t>
      </w:r>
      <w:r w:rsidRPr="00815E0E">
        <w:rPr>
          <w:rFonts w:ascii="Times New Roman" w:hAnsi="Times New Roman"/>
        </w:rPr>
        <w:t>.</w:t>
      </w:r>
    </w:p>
    <w:p w:rsidR="00291F64" w:rsidRPr="00815E0E" w:rsidRDefault="00291F64" w:rsidP="00AA1631">
      <w:pPr>
        <w:autoSpaceDE w:val="0"/>
        <w:autoSpaceDN w:val="0"/>
        <w:adjustRightInd w:val="0"/>
        <w:spacing w:before="120" w:after="0" w:line="264" w:lineRule="auto"/>
        <w:jc w:val="both"/>
        <w:rPr>
          <w:rFonts w:ascii="Times New Roman" w:hAnsi="Times New Roman"/>
        </w:rPr>
      </w:pPr>
      <w:r w:rsidRPr="00815E0E">
        <w:rPr>
          <w:rFonts w:ascii="Times New Roman" w:hAnsi="Times New Roman"/>
        </w:rPr>
        <w:t xml:space="preserve">Con determinazione del </w:t>
      </w:r>
      <w:r>
        <w:rPr>
          <w:rFonts w:ascii="Times New Roman" w:hAnsi="Times New Roman"/>
        </w:rPr>
        <w:t>R</w:t>
      </w:r>
      <w:r w:rsidRPr="00815E0E">
        <w:rPr>
          <w:rFonts w:ascii="Times New Roman" w:hAnsi="Times New Roman"/>
        </w:rPr>
        <w:t xml:space="preserve">esponsabile del </w:t>
      </w:r>
      <w:r>
        <w:rPr>
          <w:rFonts w:ascii="Times New Roman" w:hAnsi="Times New Roman"/>
        </w:rPr>
        <w:t>Settore Servizi alla Persona</w:t>
      </w:r>
      <w:r w:rsidRPr="00815E0E">
        <w:rPr>
          <w:rFonts w:ascii="Times New Roman" w:hAnsi="Times New Roman"/>
        </w:rPr>
        <w:t xml:space="preserve">, da adottarsi entro </w:t>
      </w:r>
      <w:r>
        <w:rPr>
          <w:rFonts w:ascii="Times New Roman" w:hAnsi="Times New Roman"/>
        </w:rPr>
        <w:t>30 (trenta</w:t>
      </w:r>
      <w:r w:rsidRPr="00815E0E">
        <w:rPr>
          <w:rFonts w:ascii="Times New Roman" w:hAnsi="Times New Roman"/>
        </w:rPr>
        <w:t>) giorni dal ricevimento dell’</w:t>
      </w:r>
      <w:r>
        <w:rPr>
          <w:rFonts w:ascii="Times New Roman" w:hAnsi="Times New Roman"/>
        </w:rPr>
        <w:t>accettazione, verrà assunta la determina a contrarre per</w:t>
      </w:r>
      <w:r w:rsidRPr="00815E0E">
        <w:rPr>
          <w:rFonts w:ascii="Times New Roman" w:hAnsi="Times New Roman"/>
        </w:rPr>
        <w:t xml:space="preserve"> la cessione dell’area in proprietà</w:t>
      </w:r>
      <w:r>
        <w:rPr>
          <w:rFonts w:ascii="Times New Roman" w:hAnsi="Times New Roman"/>
        </w:rPr>
        <w:t xml:space="preserve"> e la ridefinizione dei vincoli per i diritti di proprietà</w:t>
      </w:r>
      <w:r w:rsidRPr="00815E0E">
        <w:rPr>
          <w:rFonts w:ascii="Times New Roman" w:hAnsi="Times New Roman"/>
        </w:rPr>
        <w:t>, nonché dell’eliminazione dei vincoli convenzionali relativi alla alienazione ed alla locazione degli alloggi</w:t>
      </w:r>
      <w:r>
        <w:rPr>
          <w:rFonts w:ascii="Times New Roman" w:hAnsi="Times New Roman"/>
        </w:rPr>
        <w:t xml:space="preserve"> per i diritti di superficie</w:t>
      </w:r>
      <w:r w:rsidRPr="00815E0E">
        <w:rPr>
          <w:rFonts w:ascii="Times New Roman" w:hAnsi="Times New Roman"/>
        </w:rPr>
        <w:t>.</w:t>
      </w:r>
    </w:p>
    <w:p w:rsidR="00291F64" w:rsidRPr="00815E0E" w:rsidRDefault="00291F64" w:rsidP="00AA1631">
      <w:pPr>
        <w:autoSpaceDE w:val="0"/>
        <w:autoSpaceDN w:val="0"/>
        <w:adjustRightInd w:val="0"/>
        <w:spacing w:before="120" w:after="0" w:line="264" w:lineRule="auto"/>
        <w:jc w:val="both"/>
        <w:rPr>
          <w:rFonts w:ascii="Times New Roman" w:hAnsi="Times New Roman"/>
        </w:rPr>
      </w:pPr>
      <w:r w:rsidRPr="00815E0E">
        <w:rPr>
          <w:rFonts w:ascii="Times New Roman" w:hAnsi="Times New Roman"/>
        </w:rPr>
        <w:t>La trasformazione del diritto di superficie in diritto di proprietà</w:t>
      </w:r>
      <w:r>
        <w:rPr>
          <w:rFonts w:ascii="Times New Roman" w:hAnsi="Times New Roman"/>
        </w:rPr>
        <w:t>, la ridefinizione dei vincoli per i diritti di proprietà</w:t>
      </w:r>
      <w:r w:rsidRPr="00815E0E">
        <w:rPr>
          <w:rFonts w:ascii="Times New Roman" w:hAnsi="Times New Roman"/>
        </w:rPr>
        <w:t xml:space="preserve"> e l’eliminazione dei vincoli convenzionali relativi al prezzo massimo di alienazione e locazi</w:t>
      </w:r>
      <w:r>
        <w:rPr>
          <w:rFonts w:ascii="Times New Roman" w:hAnsi="Times New Roman"/>
        </w:rPr>
        <w:t>one degli immobili sono disposte</w:t>
      </w:r>
      <w:r w:rsidRPr="00815E0E">
        <w:rPr>
          <w:rFonts w:ascii="Times New Roman" w:hAnsi="Times New Roman"/>
        </w:rPr>
        <w:t xml:space="preserve"> </w:t>
      </w:r>
      <w:r w:rsidRPr="000761CB">
        <w:rPr>
          <w:rFonts w:ascii="Times New Roman" w:hAnsi="Times New Roman"/>
          <w:b/>
        </w:rPr>
        <w:t xml:space="preserve">mediante atto pubblico o scrittura privata autenticata predisposti da un notaio incaricato dal soggetto richiedente, sulla base </w:t>
      </w:r>
      <w:r>
        <w:rPr>
          <w:rFonts w:ascii="Times New Roman" w:hAnsi="Times New Roman"/>
          <w:b/>
        </w:rPr>
        <w:t xml:space="preserve">di uno </w:t>
      </w:r>
      <w:r w:rsidRPr="000761CB">
        <w:rPr>
          <w:rFonts w:ascii="Times New Roman" w:hAnsi="Times New Roman"/>
          <w:b/>
        </w:rPr>
        <w:t xml:space="preserve">schema di atto/convenzione aggiornato </w:t>
      </w:r>
      <w:r>
        <w:rPr>
          <w:rFonts w:ascii="Times New Roman" w:hAnsi="Times New Roman"/>
          <w:b/>
        </w:rPr>
        <w:t xml:space="preserve">alle novità normative, </w:t>
      </w:r>
      <w:r w:rsidRPr="000761CB">
        <w:rPr>
          <w:rFonts w:ascii="Times New Roman" w:hAnsi="Times New Roman"/>
          <w:b/>
        </w:rPr>
        <w:t>con apposita determina dirigenziale.</w:t>
      </w:r>
    </w:p>
    <w:p w:rsidR="00291F64" w:rsidRPr="000761CB" w:rsidRDefault="00291F64" w:rsidP="00AA1631">
      <w:pPr>
        <w:autoSpaceDE w:val="0"/>
        <w:autoSpaceDN w:val="0"/>
        <w:adjustRightInd w:val="0"/>
        <w:spacing w:before="120" w:after="0" w:line="264" w:lineRule="auto"/>
        <w:jc w:val="both"/>
        <w:rPr>
          <w:rFonts w:ascii="Times New Roman" w:hAnsi="Times New Roman"/>
          <w:b/>
        </w:rPr>
      </w:pPr>
      <w:r w:rsidRPr="000761CB">
        <w:rPr>
          <w:rFonts w:ascii="Times New Roman" w:hAnsi="Times New Roman"/>
          <w:b/>
        </w:rPr>
        <w:t xml:space="preserve">Le spese, imposte e tasse comunque dovute per gli atti, ivi comprese quelle notarili e di trascrizione, saranno a carico del proprietario degli alloggi/unità immobiliari. </w:t>
      </w:r>
    </w:p>
    <w:p w:rsidR="00291F64" w:rsidRPr="00815E0E" w:rsidRDefault="00291F64" w:rsidP="000761CB">
      <w:pPr>
        <w:pStyle w:val="Stile"/>
        <w:shd w:val="clear" w:color="auto" w:fill="FFFFFE"/>
        <w:spacing w:before="360" w:line="264" w:lineRule="auto"/>
        <w:ind w:right="51"/>
        <w:jc w:val="center"/>
        <w:rPr>
          <w:b/>
          <w:sz w:val="22"/>
          <w:szCs w:val="22"/>
          <w:u w:val="single"/>
          <w:shd w:val="clear" w:color="auto" w:fill="FFFFFE"/>
          <w:lang w:bidi="he-IL"/>
        </w:rPr>
      </w:pPr>
      <w:r w:rsidRPr="00CC5D78">
        <w:rPr>
          <w:b/>
          <w:sz w:val="22"/>
          <w:szCs w:val="22"/>
          <w:highlight w:val="lightGray"/>
          <w:u w:val="single"/>
          <w:shd w:val="clear" w:color="auto" w:fill="FFFFFE"/>
          <w:lang w:bidi="he-IL"/>
        </w:rPr>
        <w:t>DETERMINAZIONE CORRISPETTIVO</w:t>
      </w:r>
    </w:p>
    <w:p w:rsidR="00291F64" w:rsidRPr="00815E0E" w:rsidRDefault="00291F64" w:rsidP="00AA1631">
      <w:pPr>
        <w:pStyle w:val="Stile"/>
        <w:shd w:val="clear" w:color="auto" w:fill="FFFFFE"/>
        <w:spacing w:before="240" w:line="264" w:lineRule="auto"/>
        <w:ind w:right="51"/>
        <w:jc w:val="both"/>
        <w:rPr>
          <w:b/>
          <w:sz w:val="22"/>
          <w:szCs w:val="22"/>
          <w:u w:val="single"/>
          <w:shd w:val="clear" w:color="auto" w:fill="FFFFFE"/>
          <w:lang w:bidi="he-IL"/>
        </w:rPr>
      </w:pPr>
      <w:r w:rsidRPr="00815E0E">
        <w:rPr>
          <w:b/>
          <w:sz w:val="22"/>
          <w:szCs w:val="22"/>
          <w:u w:val="single"/>
          <w:shd w:val="clear" w:color="auto" w:fill="FFFFFE"/>
          <w:lang w:bidi="he-IL"/>
        </w:rPr>
        <w:t>Trasformazione diritto di superficie in diritto di proprietà ed el</w:t>
      </w:r>
      <w:r>
        <w:rPr>
          <w:b/>
          <w:sz w:val="22"/>
          <w:szCs w:val="22"/>
          <w:u w:val="single"/>
          <w:shd w:val="clear" w:color="auto" w:fill="FFFFFE"/>
          <w:lang w:bidi="he-IL"/>
        </w:rPr>
        <w:t>iminazione vincoli per le piene proprietà con vincoli ante legge 179/1992</w:t>
      </w:r>
    </w:p>
    <w:p w:rsidR="00291F64" w:rsidRPr="00815E0E" w:rsidRDefault="00291F64" w:rsidP="00AA1631">
      <w:pPr>
        <w:autoSpaceDE w:val="0"/>
        <w:autoSpaceDN w:val="0"/>
        <w:adjustRightInd w:val="0"/>
        <w:spacing w:before="120" w:after="0" w:line="264" w:lineRule="auto"/>
        <w:ind w:left="6"/>
        <w:jc w:val="both"/>
        <w:rPr>
          <w:rFonts w:ascii="Times New Roman" w:hAnsi="Times New Roman"/>
        </w:rPr>
      </w:pPr>
      <w:r w:rsidRPr="00815E0E">
        <w:rPr>
          <w:rFonts w:ascii="Times New Roman" w:hAnsi="Times New Roman"/>
        </w:rPr>
        <w:t>Per la trasformazione del diritto di superficie</w:t>
      </w:r>
      <w:r>
        <w:rPr>
          <w:rFonts w:ascii="Times New Roman" w:hAnsi="Times New Roman"/>
        </w:rPr>
        <w:t xml:space="preserve"> e per la ridefinizione dei vincoli per i diritti di proprietà le cui convenzioni sono state sottoscritte ante legge 179/1992</w:t>
      </w:r>
      <w:r w:rsidRPr="00815E0E">
        <w:rPr>
          <w:rFonts w:ascii="Times New Roman" w:hAnsi="Times New Roman"/>
        </w:rPr>
        <w:t xml:space="preserve">, il corrispettivo </w:t>
      </w:r>
      <w:r w:rsidRPr="002620F3">
        <w:rPr>
          <w:rFonts w:ascii="Times New Roman" w:hAnsi="Times New Roman"/>
          <w:bCs/>
        </w:rPr>
        <w:t>da versare</w:t>
      </w:r>
      <w:r w:rsidRPr="00815E0E">
        <w:rPr>
          <w:rFonts w:ascii="Times New Roman" w:hAnsi="Times New Roman"/>
        </w:rPr>
        <w:t>, è determinato ai sensi dell</w:t>
      </w:r>
      <w:r>
        <w:rPr>
          <w:rFonts w:ascii="Times New Roman" w:hAnsi="Times New Roman"/>
        </w:rPr>
        <w:t>a formula di cui all</w:t>
      </w:r>
      <w:r w:rsidRPr="00815E0E">
        <w:rPr>
          <w:rFonts w:ascii="Times New Roman" w:hAnsi="Times New Roman"/>
        </w:rPr>
        <w:t>’art. 31, comma 48, della Legge 448 del 1998</w:t>
      </w:r>
      <w:r>
        <w:rPr>
          <w:rFonts w:ascii="Times New Roman" w:hAnsi="Times New Roman"/>
        </w:rPr>
        <w:t xml:space="preserve"> così come modificato dall’art. 22 bis comma 48 della legge 108/2021</w:t>
      </w:r>
      <w:r w:rsidRPr="00815E0E">
        <w:rPr>
          <w:rFonts w:ascii="Times New Roman" w:hAnsi="Times New Roman"/>
        </w:rPr>
        <w:t xml:space="preserve">, in ragione della competente quota millesimale e secondo i valori delle stime determinate, per ciascuna area P.E.E.P., pari al </w:t>
      </w:r>
      <w:r w:rsidRPr="0066338C">
        <w:rPr>
          <w:rFonts w:ascii="Times New Roman" w:hAnsi="Times New Roman"/>
        </w:rPr>
        <w:t>60%</w:t>
      </w:r>
      <w:r w:rsidRPr="00815E0E">
        <w:rPr>
          <w:rFonts w:ascii="Times New Roman" w:hAnsi="Times New Roman"/>
        </w:rPr>
        <w:t xml:space="preserve"> </w:t>
      </w:r>
      <w:r w:rsidRPr="0066338C">
        <w:rPr>
          <w:rFonts w:ascii="Times New Roman" w:hAnsi="Times New Roman"/>
        </w:rPr>
        <w:t>della media del valore venale del bene</w:t>
      </w:r>
      <w:r w:rsidRPr="00815E0E">
        <w:rPr>
          <w:rFonts w:ascii="Times New Roman" w:hAnsi="Times New Roman"/>
          <w:i/>
          <w:iCs/>
        </w:rPr>
        <w:t xml:space="preserve">, </w:t>
      </w:r>
      <w:r w:rsidRPr="00815E0E">
        <w:rPr>
          <w:rFonts w:ascii="Times New Roman" w:hAnsi="Times New Roman"/>
        </w:rPr>
        <w:t>al netto degli oneri di concessione del diritto di superficie, rivalutati sulla base della variazione ISTAT, dell’indice dei prezzi al consumo per le famiglie di operai e impiegati tra il mese in cui sono stati versati i suddetti oneri.</w:t>
      </w:r>
    </w:p>
    <w:p w:rsidR="00291F64" w:rsidRPr="00815E0E" w:rsidRDefault="00291F64" w:rsidP="00AA1631">
      <w:pPr>
        <w:pStyle w:val="Stile"/>
        <w:numPr>
          <w:ilvl w:val="0"/>
          <w:numId w:val="6"/>
        </w:numPr>
        <w:shd w:val="clear" w:color="auto" w:fill="FFFFFE"/>
        <w:spacing w:before="240" w:line="264" w:lineRule="auto"/>
        <w:ind w:left="363" w:right="51" w:hanging="357"/>
        <w:jc w:val="both"/>
        <w:rPr>
          <w:b/>
          <w:sz w:val="22"/>
          <w:szCs w:val="22"/>
          <w:u w:val="single"/>
          <w:shd w:val="clear" w:color="auto" w:fill="FFFFFE"/>
          <w:lang w:bidi="he-IL"/>
        </w:rPr>
      </w:pPr>
      <w:r w:rsidRPr="00815E0E">
        <w:rPr>
          <w:b/>
          <w:sz w:val="22"/>
          <w:szCs w:val="22"/>
          <w:u w:val="single"/>
          <w:shd w:val="clear" w:color="auto" w:fill="FFFFFE"/>
          <w:lang w:bidi="he-IL"/>
        </w:rPr>
        <w:t>Stima del corrispettivo per la trasformazione del diritto di superficie in diritto di proprietà</w:t>
      </w:r>
      <w:r>
        <w:rPr>
          <w:b/>
          <w:sz w:val="22"/>
          <w:szCs w:val="22"/>
          <w:u w:val="single"/>
          <w:shd w:val="clear" w:color="auto" w:fill="FFFFFE"/>
          <w:lang w:bidi="he-IL"/>
        </w:rPr>
        <w:t xml:space="preserve"> e per ridefinizione dei vincoli per i diritti di proprietà ante legge 179/1992</w:t>
      </w:r>
      <w:r w:rsidRPr="00815E0E">
        <w:rPr>
          <w:b/>
          <w:sz w:val="22"/>
          <w:szCs w:val="22"/>
          <w:u w:val="single"/>
          <w:shd w:val="clear" w:color="auto" w:fill="FFFFFE"/>
          <w:lang w:bidi="he-IL"/>
        </w:rPr>
        <w:t>.</w:t>
      </w:r>
    </w:p>
    <w:p w:rsidR="00291F64" w:rsidRPr="00815E0E" w:rsidRDefault="00291F64" w:rsidP="00AA1631">
      <w:pPr>
        <w:autoSpaceDE w:val="0"/>
        <w:autoSpaceDN w:val="0"/>
        <w:adjustRightInd w:val="0"/>
        <w:spacing w:before="120" w:after="0" w:line="264" w:lineRule="auto"/>
        <w:ind w:left="363"/>
        <w:jc w:val="both"/>
        <w:rPr>
          <w:rFonts w:ascii="Times New Roman" w:hAnsi="Times New Roman"/>
        </w:rPr>
      </w:pPr>
      <w:r w:rsidRPr="00815E0E">
        <w:rPr>
          <w:rFonts w:ascii="Times New Roman" w:hAnsi="Times New Roman"/>
        </w:rPr>
        <w:t>Si sintetizza di seguito il criterio di calcolo previsto dalle disposizioni normative e utilizzato:</w:t>
      </w:r>
    </w:p>
    <w:p w:rsidR="00291F64" w:rsidRPr="009D3D9D" w:rsidRDefault="00291F64" w:rsidP="00AA1631">
      <w:pPr>
        <w:spacing w:before="240" w:after="240" w:line="264" w:lineRule="auto"/>
        <w:ind w:left="437" w:right="91" w:firstLine="6"/>
        <w:jc w:val="center"/>
        <w:rPr>
          <w:rFonts w:ascii="Times New Roman" w:hAnsi="Times New Roman"/>
          <w:b/>
          <w:lang w:val="en-GB"/>
        </w:rPr>
      </w:pPr>
      <w:r w:rsidRPr="009D3D9D">
        <w:rPr>
          <w:rFonts w:ascii="Times New Roman" w:hAnsi="Times New Roman"/>
          <w:b/>
          <w:lang w:val="en-GB"/>
        </w:rPr>
        <w:t>Cc.48</w:t>
      </w:r>
      <w:r w:rsidRPr="009D3D9D">
        <w:rPr>
          <w:rFonts w:ascii="Times New Roman" w:hAnsi="Times New Roman"/>
          <w:b/>
          <w:vertAlign w:val="subscript"/>
          <w:lang w:val="en-GB"/>
        </w:rPr>
        <w:t xml:space="preserve"> </w:t>
      </w:r>
      <w:r w:rsidRPr="009D3D9D">
        <w:rPr>
          <w:rFonts w:ascii="Times New Roman" w:hAnsi="Times New Roman"/>
          <w:b/>
          <w:lang w:val="en-GB"/>
        </w:rPr>
        <w:t>= [V</w:t>
      </w:r>
      <w:r w:rsidRPr="009D3D9D">
        <w:rPr>
          <w:rFonts w:ascii="Times New Roman" w:hAnsi="Times New Roman"/>
          <w:b/>
          <w:vertAlign w:val="subscript"/>
          <w:lang w:val="en-GB"/>
        </w:rPr>
        <w:t>v</w:t>
      </w:r>
      <w:r w:rsidRPr="009D3D9D">
        <w:rPr>
          <w:rFonts w:ascii="Times New Roman" w:hAnsi="Times New Roman"/>
          <w:b/>
          <w:lang w:val="en-GB"/>
        </w:rPr>
        <w:t>*0,50*0,60) – C</w:t>
      </w:r>
      <w:r w:rsidRPr="009D3D9D">
        <w:rPr>
          <w:rFonts w:ascii="Times New Roman" w:hAnsi="Times New Roman"/>
          <w:b/>
          <w:vertAlign w:val="subscript"/>
          <w:lang w:val="en-GB"/>
        </w:rPr>
        <w:t>o</w:t>
      </w:r>
      <w:r w:rsidRPr="009D3D9D">
        <w:rPr>
          <w:rFonts w:ascii="Times New Roman" w:hAnsi="Times New Roman"/>
          <w:b/>
          <w:lang w:val="en-GB"/>
        </w:rPr>
        <w:t xml:space="preserve">] </w:t>
      </w:r>
    </w:p>
    <w:p w:rsidR="00291F64" w:rsidRPr="009D3D9D" w:rsidRDefault="00291F64" w:rsidP="00AA1631">
      <w:pPr>
        <w:spacing w:before="240" w:after="240" w:line="264" w:lineRule="auto"/>
        <w:ind w:left="437" w:right="91" w:firstLine="6"/>
        <w:jc w:val="center"/>
        <w:rPr>
          <w:rFonts w:ascii="Times New Roman" w:hAnsi="Times New Roman"/>
          <w:b/>
          <w:vertAlign w:val="subscript"/>
          <w:lang w:val="en-GB"/>
        </w:rPr>
      </w:pPr>
      <w:r w:rsidRPr="009D3D9D">
        <w:rPr>
          <w:rFonts w:ascii="Times New Roman" w:hAnsi="Times New Roman"/>
          <w:b/>
          <w:lang w:val="en-GB"/>
        </w:rPr>
        <w:t>C=Cc.48*QM</w:t>
      </w:r>
    </w:p>
    <w:p w:rsidR="00291F64" w:rsidRPr="00815E0E" w:rsidRDefault="00291F64" w:rsidP="00AA1631">
      <w:pPr>
        <w:autoSpaceDE w:val="0"/>
        <w:autoSpaceDN w:val="0"/>
        <w:adjustRightInd w:val="0"/>
        <w:spacing w:after="0" w:line="240" w:lineRule="auto"/>
        <w:ind w:left="443"/>
        <w:jc w:val="both"/>
        <w:rPr>
          <w:rFonts w:ascii="Times New Roman" w:hAnsi="Times New Roman"/>
        </w:rPr>
      </w:pPr>
      <w:r w:rsidRPr="00815E0E">
        <w:rPr>
          <w:rFonts w:ascii="Times New Roman" w:hAnsi="Times New Roman"/>
        </w:rPr>
        <w:t>Dove:</w:t>
      </w:r>
    </w:p>
    <w:p w:rsidR="00291F64" w:rsidRDefault="00291F64" w:rsidP="00AA1631">
      <w:pPr>
        <w:pStyle w:val="ListParagraph"/>
        <w:numPr>
          <w:ilvl w:val="0"/>
          <w:numId w:val="7"/>
        </w:numPr>
        <w:spacing w:before="120" w:after="0" w:line="264" w:lineRule="auto"/>
        <w:ind w:left="799" w:right="561" w:hanging="357"/>
        <w:contextualSpacing w:val="0"/>
        <w:jc w:val="both"/>
        <w:rPr>
          <w:rFonts w:ascii="Times New Roman" w:hAnsi="Times New Roman"/>
          <w:lang w:val="it-IT"/>
        </w:rPr>
      </w:pPr>
      <w:r w:rsidRPr="00FD0C72">
        <w:rPr>
          <w:rFonts w:ascii="Times New Roman" w:hAnsi="Times New Roman"/>
          <w:b/>
        </w:rPr>
        <w:t>C</w:t>
      </w:r>
      <w:r>
        <w:rPr>
          <w:rFonts w:ascii="Times New Roman" w:hAnsi="Times New Roman"/>
          <w:b/>
        </w:rPr>
        <w:t>c.48</w:t>
      </w:r>
      <w:r w:rsidRPr="00FD0C72">
        <w:rPr>
          <w:rFonts w:ascii="Times New Roman" w:hAnsi="Times New Roman"/>
          <w:b/>
          <w:vertAlign w:val="subscript"/>
        </w:rPr>
        <w:t xml:space="preserve"> </w:t>
      </w:r>
      <w:r w:rsidRPr="00815E0E">
        <w:rPr>
          <w:rFonts w:ascii="Times New Roman" w:hAnsi="Times New Roman"/>
          <w:lang w:val="it-IT"/>
        </w:rPr>
        <w:t>=</w:t>
      </w:r>
      <w:r w:rsidRPr="00815E0E">
        <w:rPr>
          <w:rFonts w:ascii="Times New Roman" w:hAnsi="Times New Roman"/>
          <w:spacing w:val="26"/>
          <w:lang w:val="it-IT"/>
        </w:rPr>
        <w:t xml:space="preserve"> </w:t>
      </w:r>
      <w:r w:rsidRPr="00815E0E">
        <w:rPr>
          <w:rFonts w:ascii="Times New Roman" w:hAnsi="Times New Roman"/>
          <w:lang w:val="it-IT"/>
        </w:rPr>
        <w:t>Corrispettivo</w:t>
      </w:r>
      <w:r w:rsidRPr="00815E0E">
        <w:rPr>
          <w:rFonts w:ascii="Times New Roman" w:hAnsi="Times New Roman"/>
          <w:spacing w:val="52"/>
          <w:lang w:val="it-IT"/>
        </w:rPr>
        <w:t xml:space="preserve"> </w:t>
      </w:r>
      <w:r>
        <w:rPr>
          <w:rFonts w:ascii="Times New Roman" w:hAnsi="Times New Roman"/>
          <w:lang w:val="it-IT"/>
        </w:rPr>
        <w:t>lotto</w:t>
      </w:r>
    </w:p>
    <w:p w:rsidR="00291F64" w:rsidRDefault="00291F64" w:rsidP="00AA1631">
      <w:pPr>
        <w:pStyle w:val="ListParagraph"/>
        <w:numPr>
          <w:ilvl w:val="0"/>
          <w:numId w:val="7"/>
        </w:numPr>
        <w:spacing w:before="120" w:after="0" w:line="264" w:lineRule="auto"/>
        <w:ind w:left="799" w:right="561" w:hanging="357"/>
        <w:contextualSpacing w:val="0"/>
        <w:jc w:val="both"/>
        <w:rPr>
          <w:rFonts w:ascii="Times New Roman" w:hAnsi="Times New Roman"/>
          <w:lang w:val="it-IT"/>
        </w:rPr>
      </w:pPr>
      <w:r w:rsidRPr="00815E0E">
        <w:rPr>
          <w:rFonts w:ascii="Times New Roman" w:hAnsi="Times New Roman"/>
          <w:b/>
          <w:bCs/>
          <w:spacing w:val="-5"/>
          <w:lang w:val="it-IT"/>
        </w:rPr>
        <w:t>V</w:t>
      </w:r>
      <w:r w:rsidRPr="00815E0E">
        <w:rPr>
          <w:rFonts w:ascii="Times New Roman" w:hAnsi="Times New Roman"/>
          <w:b/>
          <w:bCs/>
          <w:spacing w:val="-5"/>
          <w:vertAlign w:val="subscript"/>
          <w:lang w:val="it-IT"/>
        </w:rPr>
        <w:t>v</w:t>
      </w:r>
      <w:r w:rsidRPr="00815E0E">
        <w:rPr>
          <w:rFonts w:ascii="Times New Roman" w:hAnsi="Times New Roman"/>
          <w:spacing w:val="-5"/>
          <w:lang w:val="it-IT"/>
        </w:rPr>
        <w:t xml:space="preserve"> </w:t>
      </w:r>
      <w:r w:rsidRPr="00815E0E">
        <w:rPr>
          <w:rFonts w:ascii="Times New Roman" w:hAnsi="Times New Roman"/>
          <w:lang w:val="it-IT"/>
        </w:rPr>
        <w:t>=</w:t>
      </w:r>
      <w:r w:rsidRPr="00815E0E">
        <w:rPr>
          <w:rFonts w:ascii="Times New Roman" w:hAnsi="Times New Roman"/>
          <w:spacing w:val="25"/>
          <w:lang w:val="it-IT"/>
        </w:rPr>
        <w:t xml:space="preserve"> </w:t>
      </w:r>
      <w:r w:rsidRPr="00815E0E">
        <w:rPr>
          <w:rFonts w:ascii="Times New Roman" w:hAnsi="Times New Roman"/>
          <w:lang w:val="it-IT"/>
        </w:rPr>
        <w:t>Valore</w:t>
      </w:r>
      <w:r w:rsidRPr="00815E0E">
        <w:rPr>
          <w:rFonts w:ascii="Times New Roman" w:hAnsi="Times New Roman"/>
          <w:spacing w:val="19"/>
          <w:lang w:val="it-IT"/>
        </w:rPr>
        <w:t xml:space="preserve"> </w:t>
      </w:r>
      <w:r w:rsidRPr="00815E0E">
        <w:rPr>
          <w:rFonts w:ascii="Times New Roman" w:hAnsi="Times New Roman"/>
          <w:lang w:val="it-IT"/>
        </w:rPr>
        <w:t>Venale</w:t>
      </w:r>
      <w:r w:rsidRPr="00815E0E">
        <w:rPr>
          <w:rFonts w:ascii="Times New Roman" w:hAnsi="Times New Roman"/>
          <w:spacing w:val="20"/>
          <w:lang w:val="it-IT"/>
        </w:rPr>
        <w:t xml:space="preserve"> </w:t>
      </w:r>
      <w:r w:rsidRPr="00815E0E">
        <w:rPr>
          <w:rFonts w:ascii="Times New Roman" w:hAnsi="Times New Roman"/>
          <w:lang w:val="it-IT"/>
        </w:rPr>
        <w:t>attuale</w:t>
      </w:r>
      <w:r w:rsidRPr="00815E0E">
        <w:rPr>
          <w:rFonts w:ascii="Times New Roman" w:hAnsi="Times New Roman"/>
          <w:spacing w:val="24"/>
          <w:lang w:val="it-IT"/>
        </w:rPr>
        <w:t xml:space="preserve"> </w:t>
      </w:r>
      <w:r>
        <w:rPr>
          <w:rFonts w:ascii="Times New Roman" w:hAnsi="Times New Roman"/>
          <w:lang w:val="it-IT"/>
        </w:rPr>
        <w:t>del bene</w:t>
      </w:r>
    </w:p>
    <w:p w:rsidR="00291F64" w:rsidRPr="00815E0E" w:rsidRDefault="00291F64" w:rsidP="00AA1631">
      <w:pPr>
        <w:pStyle w:val="ListParagraph"/>
        <w:numPr>
          <w:ilvl w:val="0"/>
          <w:numId w:val="7"/>
        </w:numPr>
        <w:spacing w:before="120" w:after="0" w:line="264" w:lineRule="auto"/>
        <w:ind w:left="799" w:right="561" w:hanging="357"/>
        <w:contextualSpacing w:val="0"/>
        <w:jc w:val="both"/>
        <w:rPr>
          <w:rFonts w:ascii="Times New Roman" w:hAnsi="Times New Roman"/>
          <w:lang w:val="it-IT"/>
        </w:rPr>
      </w:pPr>
      <w:r>
        <w:rPr>
          <w:rFonts w:ascii="Times New Roman" w:hAnsi="Times New Roman"/>
          <w:b/>
          <w:bCs/>
          <w:lang w:val="it-IT"/>
        </w:rPr>
        <w:t xml:space="preserve">50% = </w:t>
      </w:r>
      <w:r w:rsidRPr="0066338C">
        <w:rPr>
          <w:rFonts w:ascii="Times New Roman" w:hAnsi="Times New Roman"/>
          <w:bCs/>
          <w:lang w:val="it-IT"/>
        </w:rPr>
        <w:t>riduzione dei valori venali come stabilito all’art. 22 bis comma 48 della Legge n. 108/2021</w:t>
      </w:r>
    </w:p>
    <w:p w:rsidR="00291F64" w:rsidRPr="00815E0E" w:rsidRDefault="00291F64" w:rsidP="00AA1631">
      <w:pPr>
        <w:pStyle w:val="ListParagraph"/>
        <w:numPr>
          <w:ilvl w:val="0"/>
          <w:numId w:val="7"/>
        </w:numPr>
        <w:spacing w:before="120" w:after="0" w:line="264" w:lineRule="auto"/>
        <w:ind w:left="799" w:right="134" w:hanging="357"/>
        <w:contextualSpacing w:val="0"/>
        <w:jc w:val="both"/>
        <w:rPr>
          <w:rFonts w:ascii="Times New Roman" w:hAnsi="Times New Roman"/>
          <w:spacing w:val="-5"/>
          <w:lang w:val="it-IT"/>
        </w:rPr>
      </w:pPr>
      <w:r w:rsidRPr="00815E0E">
        <w:rPr>
          <w:rFonts w:ascii="Times New Roman" w:hAnsi="Times New Roman"/>
          <w:b/>
          <w:bCs/>
          <w:spacing w:val="-5"/>
          <w:lang w:val="it-IT"/>
        </w:rPr>
        <w:t>60%</w:t>
      </w:r>
      <w:r w:rsidRPr="00815E0E">
        <w:rPr>
          <w:rFonts w:ascii="Times New Roman" w:hAnsi="Times New Roman"/>
          <w:spacing w:val="-5"/>
          <w:lang w:val="it-IT"/>
        </w:rPr>
        <w:t xml:space="preserve"> = Percentuale di applicazione del</w:t>
      </w:r>
      <w:r>
        <w:rPr>
          <w:rFonts w:ascii="Times New Roman" w:hAnsi="Times New Roman"/>
          <w:spacing w:val="-5"/>
          <w:lang w:val="it-IT"/>
        </w:rPr>
        <w:t xml:space="preserve"> 60%, come stabilito all’art. </w:t>
      </w:r>
      <w:r w:rsidRPr="00815E0E">
        <w:rPr>
          <w:rFonts w:ascii="Times New Roman" w:hAnsi="Times New Roman"/>
          <w:spacing w:val="-5"/>
          <w:lang w:val="it-IT"/>
        </w:rPr>
        <w:t xml:space="preserve"> </w:t>
      </w:r>
      <w:r w:rsidRPr="0066338C">
        <w:rPr>
          <w:rFonts w:ascii="Times New Roman" w:hAnsi="Times New Roman"/>
          <w:bCs/>
          <w:lang w:val="it-IT"/>
        </w:rPr>
        <w:t>22 bis comma 48 della Legge n. 108/2021</w:t>
      </w:r>
      <w:r w:rsidRPr="00815E0E">
        <w:rPr>
          <w:rFonts w:ascii="Times New Roman" w:hAnsi="Times New Roman"/>
          <w:spacing w:val="-5"/>
          <w:lang w:val="it-IT"/>
        </w:rPr>
        <w:t>;</w:t>
      </w:r>
    </w:p>
    <w:p w:rsidR="00291F64" w:rsidRPr="00A02F00" w:rsidRDefault="00291F64" w:rsidP="00A02F00">
      <w:pPr>
        <w:pStyle w:val="ListParagraph"/>
        <w:numPr>
          <w:ilvl w:val="0"/>
          <w:numId w:val="7"/>
        </w:numPr>
        <w:spacing w:before="120" w:after="0" w:line="264" w:lineRule="auto"/>
        <w:ind w:left="799" w:right="136" w:hanging="357"/>
        <w:contextualSpacing w:val="0"/>
        <w:jc w:val="both"/>
        <w:rPr>
          <w:rFonts w:ascii="Times New Roman" w:hAnsi="Times New Roman"/>
          <w:spacing w:val="-5"/>
          <w:lang w:val="it-IT"/>
        </w:rPr>
      </w:pPr>
      <w:r w:rsidRPr="00815E0E">
        <w:rPr>
          <w:rFonts w:ascii="Times New Roman" w:hAnsi="Times New Roman"/>
          <w:b/>
          <w:bCs/>
          <w:spacing w:val="-5"/>
          <w:lang w:val="it-IT"/>
        </w:rPr>
        <w:t>C</w:t>
      </w:r>
      <w:r w:rsidRPr="00815E0E">
        <w:rPr>
          <w:rFonts w:ascii="Times New Roman" w:hAnsi="Times New Roman"/>
          <w:b/>
          <w:bCs/>
          <w:spacing w:val="-5"/>
          <w:vertAlign w:val="subscript"/>
          <w:lang w:val="it-IT"/>
        </w:rPr>
        <w:t>o</w:t>
      </w:r>
      <w:r w:rsidRPr="00815E0E">
        <w:rPr>
          <w:rFonts w:ascii="Times New Roman" w:hAnsi="Times New Roman"/>
          <w:spacing w:val="-5"/>
          <w:lang w:val="it-IT"/>
        </w:rPr>
        <w:t xml:space="preserve"> = Oneri di concessione del diritto di superficie rivalutati previsti dalla Convenzione di assegnazione delle aree in diritto di Superficie</w:t>
      </w:r>
      <w:r>
        <w:rPr>
          <w:rFonts w:ascii="Times New Roman" w:hAnsi="Times New Roman"/>
          <w:spacing w:val="-5"/>
          <w:lang w:val="it-IT"/>
        </w:rPr>
        <w:t xml:space="preserve"> o in diritto di proprietà</w:t>
      </w:r>
      <w:r w:rsidRPr="00815E0E">
        <w:rPr>
          <w:rFonts w:ascii="Times New Roman" w:hAnsi="Times New Roman"/>
          <w:spacing w:val="-5"/>
          <w:lang w:val="it-IT"/>
        </w:rPr>
        <w:t>, rivalutate, in base alle variazioni degli indici ISTAT dei prezzi al consumo per le famiglie di operai e impiegati, a partire dalla data della Convenzione sino al</w:t>
      </w:r>
      <w:r>
        <w:rPr>
          <w:rFonts w:ascii="Times New Roman" w:hAnsi="Times New Roman"/>
          <w:spacing w:val="-5"/>
          <w:lang w:val="it-IT"/>
        </w:rPr>
        <w:t>l’ultimo dato disponibile</w:t>
      </w:r>
      <w:r w:rsidRPr="00815E0E">
        <w:rPr>
          <w:rFonts w:ascii="Times New Roman" w:hAnsi="Times New Roman"/>
          <w:spacing w:val="-5"/>
          <w:lang w:val="it-IT"/>
        </w:rPr>
        <w:t>.</w:t>
      </w:r>
    </w:p>
    <w:p w:rsidR="00291F64" w:rsidRDefault="00291F64" w:rsidP="00AA1631">
      <w:pPr>
        <w:pStyle w:val="ListParagraph"/>
        <w:numPr>
          <w:ilvl w:val="0"/>
          <w:numId w:val="7"/>
        </w:numPr>
        <w:spacing w:before="120" w:after="0" w:line="264" w:lineRule="auto"/>
        <w:ind w:left="799" w:right="136" w:hanging="357"/>
        <w:contextualSpacing w:val="0"/>
        <w:jc w:val="both"/>
        <w:rPr>
          <w:rFonts w:ascii="Times New Roman" w:hAnsi="Times New Roman"/>
          <w:spacing w:val="-5"/>
          <w:lang w:val="it-IT"/>
        </w:rPr>
      </w:pPr>
      <w:r>
        <w:rPr>
          <w:rFonts w:ascii="Times New Roman" w:hAnsi="Times New Roman"/>
          <w:b/>
          <w:bCs/>
          <w:spacing w:val="-5"/>
          <w:lang w:val="it-IT"/>
        </w:rPr>
        <w:t>Q</w:t>
      </w:r>
      <w:r w:rsidRPr="00815E0E">
        <w:rPr>
          <w:rFonts w:ascii="Times New Roman" w:hAnsi="Times New Roman"/>
          <w:b/>
          <w:bCs/>
          <w:spacing w:val="-5"/>
          <w:lang w:val="it-IT"/>
        </w:rPr>
        <w:t>M</w:t>
      </w:r>
      <w:r>
        <w:rPr>
          <w:rFonts w:ascii="Times New Roman" w:hAnsi="Times New Roman"/>
          <w:spacing w:val="-5"/>
          <w:lang w:val="it-IT"/>
        </w:rPr>
        <w:t xml:space="preserve"> = Quota millesimale (mill. /1000);</w:t>
      </w:r>
    </w:p>
    <w:p w:rsidR="00291F64" w:rsidRPr="00815E0E" w:rsidRDefault="00291F64" w:rsidP="00AA1631">
      <w:pPr>
        <w:pStyle w:val="ListParagraph"/>
        <w:numPr>
          <w:ilvl w:val="0"/>
          <w:numId w:val="7"/>
        </w:numPr>
        <w:spacing w:before="120" w:after="0" w:line="264" w:lineRule="auto"/>
        <w:ind w:left="799" w:right="136" w:hanging="357"/>
        <w:contextualSpacing w:val="0"/>
        <w:jc w:val="both"/>
        <w:rPr>
          <w:rFonts w:ascii="Times New Roman" w:hAnsi="Times New Roman"/>
          <w:spacing w:val="-5"/>
          <w:lang w:val="it-IT"/>
        </w:rPr>
      </w:pPr>
      <w:r>
        <w:rPr>
          <w:rFonts w:ascii="Times New Roman" w:hAnsi="Times New Roman"/>
          <w:b/>
          <w:bCs/>
          <w:spacing w:val="-5"/>
          <w:lang w:val="it-IT"/>
        </w:rPr>
        <w:t xml:space="preserve">C = </w:t>
      </w:r>
      <w:r>
        <w:rPr>
          <w:rFonts w:ascii="Times New Roman" w:hAnsi="Times New Roman"/>
          <w:bCs/>
          <w:spacing w:val="-5"/>
          <w:lang w:val="it-IT"/>
        </w:rPr>
        <w:t>corrispettivo individuale</w:t>
      </w:r>
    </w:p>
    <w:p w:rsidR="00291F64" w:rsidRDefault="00291F64" w:rsidP="00AA1631">
      <w:pPr>
        <w:pStyle w:val="ListParagraph"/>
        <w:spacing w:before="120" w:after="0" w:line="264" w:lineRule="auto"/>
        <w:ind w:left="0" w:right="136"/>
        <w:contextualSpacing w:val="0"/>
        <w:jc w:val="both"/>
        <w:rPr>
          <w:rFonts w:ascii="Times New Roman" w:hAnsi="Times New Roman"/>
          <w:b/>
          <w:bCs/>
          <w:i/>
          <w:noProof/>
          <w:lang w:val="it-IT"/>
        </w:rPr>
      </w:pPr>
      <w:r w:rsidRPr="00815E0E">
        <w:rPr>
          <w:rFonts w:ascii="Times New Roman" w:hAnsi="Times New Roman"/>
          <w:b/>
          <w:bCs/>
          <w:i/>
          <w:noProof/>
          <w:lang w:val="it-IT"/>
        </w:rPr>
        <w:t xml:space="preserve">In ogni caso il suddetto corrispettivo </w:t>
      </w:r>
      <w:r>
        <w:rPr>
          <w:rFonts w:ascii="Times New Roman" w:hAnsi="Times New Roman"/>
          <w:b/>
          <w:bCs/>
          <w:i/>
          <w:noProof/>
          <w:lang w:val="it-IT"/>
        </w:rPr>
        <w:t xml:space="preserve">individuale </w:t>
      </w:r>
      <w:r w:rsidRPr="00815E0E">
        <w:rPr>
          <w:rFonts w:ascii="Times New Roman" w:hAnsi="Times New Roman"/>
          <w:b/>
          <w:bCs/>
          <w:i/>
          <w:noProof/>
          <w:lang w:val="it-IT"/>
        </w:rPr>
        <w:t>non può superare il limite massimo di euro 5.000 per singola unità abitativa e relative pertinenze avente superficie residenziale catastale fino a 125 metri quadrati e di euro 10.000 per singola unità abitativa e relative pertinenze avente superficie residenziale catastale maggiore di 125 metri quadrati.</w:t>
      </w:r>
    </w:p>
    <w:p w:rsidR="00291F64" w:rsidRDefault="00291F64" w:rsidP="00AA1631">
      <w:pPr>
        <w:pStyle w:val="ListParagraph"/>
        <w:spacing w:before="120" w:after="0" w:line="264" w:lineRule="auto"/>
        <w:ind w:left="0" w:right="136"/>
        <w:contextualSpacing w:val="0"/>
        <w:jc w:val="both"/>
        <w:rPr>
          <w:rFonts w:ascii="Times New Roman" w:hAnsi="Times New Roman"/>
          <w:bCs/>
          <w:noProof/>
          <w:lang w:val="it-IT"/>
        </w:rPr>
      </w:pPr>
      <w:r w:rsidRPr="00A92C87">
        <w:rPr>
          <w:rFonts w:ascii="Times New Roman" w:hAnsi="Times New Roman"/>
          <w:bCs/>
          <w:noProof/>
          <w:lang w:val="it-IT"/>
        </w:rPr>
        <w:t>Mentre la stipula di una convenzione sostitutiva ventennale rimane possibile per tutte le piene proprietà ante L. 179</w:t>
      </w:r>
      <w:r>
        <w:rPr>
          <w:rFonts w:ascii="Times New Roman" w:hAnsi="Times New Roman"/>
          <w:bCs/>
          <w:noProof/>
          <w:lang w:val="it-IT"/>
        </w:rPr>
        <w:t>/1992, per tutte le piene propr</w:t>
      </w:r>
      <w:r w:rsidRPr="00A92C87">
        <w:rPr>
          <w:rFonts w:ascii="Times New Roman" w:hAnsi="Times New Roman"/>
          <w:bCs/>
          <w:noProof/>
          <w:lang w:val="it-IT"/>
        </w:rPr>
        <w:t>i</w:t>
      </w:r>
      <w:r>
        <w:rPr>
          <w:rFonts w:ascii="Times New Roman" w:hAnsi="Times New Roman"/>
          <w:bCs/>
          <w:noProof/>
          <w:lang w:val="it-IT"/>
        </w:rPr>
        <w:t>e</w:t>
      </w:r>
      <w:r w:rsidRPr="00A92C87">
        <w:rPr>
          <w:rFonts w:ascii="Times New Roman" w:hAnsi="Times New Roman"/>
          <w:bCs/>
          <w:noProof/>
          <w:lang w:val="it-IT"/>
        </w:rPr>
        <w:t xml:space="preserve">tà </w:t>
      </w:r>
      <w:r>
        <w:rPr>
          <w:rFonts w:ascii="Times New Roman" w:hAnsi="Times New Roman"/>
          <w:bCs/>
          <w:noProof/>
          <w:lang w:val="it-IT"/>
        </w:rPr>
        <w:t xml:space="preserve">post  Legge 179/92 </w:t>
      </w:r>
      <w:r w:rsidRPr="00A92C87">
        <w:rPr>
          <w:rFonts w:ascii="Times New Roman" w:hAnsi="Times New Roman"/>
          <w:bCs/>
          <w:noProof/>
          <w:lang w:val="it-IT"/>
        </w:rPr>
        <w:t>è in generale consentita la rimozione dei vincoli (prezzo massimo di cessione e canone massimo di locazione).</w:t>
      </w:r>
    </w:p>
    <w:p w:rsidR="00291F64" w:rsidRDefault="00291F64" w:rsidP="00AA1631">
      <w:pPr>
        <w:pStyle w:val="ListParagraph"/>
        <w:spacing w:before="120" w:after="0" w:line="264" w:lineRule="auto"/>
        <w:ind w:left="0" w:right="136"/>
        <w:contextualSpacing w:val="0"/>
        <w:jc w:val="both"/>
        <w:rPr>
          <w:rFonts w:ascii="Times New Roman" w:hAnsi="Times New Roman"/>
          <w:bCs/>
          <w:noProof/>
          <w:lang w:val="it-IT"/>
        </w:rPr>
      </w:pPr>
    </w:p>
    <w:p w:rsidR="00291F64" w:rsidRPr="00A92C87" w:rsidRDefault="00291F64" w:rsidP="00AA1631">
      <w:pPr>
        <w:pStyle w:val="ListParagraph"/>
        <w:spacing w:before="120" w:after="0" w:line="264" w:lineRule="auto"/>
        <w:ind w:left="0" w:right="136"/>
        <w:contextualSpacing w:val="0"/>
        <w:jc w:val="both"/>
        <w:rPr>
          <w:rFonts w:ascii="Times New Roman" w:hAnsi="Times New Roman"/>
          <w:bCs/>
          <w:noProof/>
          <w:lang w:val="it-IT"/>
        </w:rPr>
      </w:pPr>
    </w:p>
    <w:p w:rsidR="00291F64" w:rsidRPr="00EE363B" w:rsidRDefault="00291F64" w:rsidP="00EE363B">
      <w:pPr>
        <w:pStyle w:val="ListParagraph"/>
        <w:spacing w:before="120" w:after="0" w:line="264" w:lineRule="auto"/>
        <w:ind w:left="0" w:right="136"/>
        <w:contextualSpacing w:val="0"/>
        <w:jc w:val="center"/>
        <w:rPr>
          <w:rFonts w:ascii="Times New Roman" w:hAnsi="Times New Roman"/>
          <w:b/>
          <w:bCs/>
          <w:noProof/>
          <w:u w:val="single"/>
          <w:lang w:val="it-IT"/>
        </w:rPr>
      </w:pPr>
      <w:r w:rsidRPr="00EE363B">
        <w:rPr>
          <w:rFonts w:ascii="Times New Roman" w:hAnsi="Times New Roman"/>
          <w:b/>
          <w:bCs/>
          <w:noProof/>
          <w:highlight w:val="lightGray"/>
          <w:u w:val="single"/>
          <w:lang w:val="it-IT"/>
        </w:rPr>
        <w:t>SUPERFICIE CATASTALE DEGLI IMMOBILI</w:t>
      </w:r>
    </w:p>
    <w:p w:rsidR="00291F64" w:rsidRPr="00A92C87" w:rsidRDefault="00291F64" w:rsidP="00AA1631">
      <w:pPr>
        <w:pStyle w:val="ListParagraph"/>
        <w:spacing w:before="120" w:after="0" w:line="264" w:lineRule="auto"/>
        <w:ind w:left="0" w:right="136"/>
        <w:contextualSpacing w:val="0"/>
        <w:jc w:val="both"/>
        <w:rPr>
          <w:rFonts w:ascii="Times New Roman" w:hAnsi="Times New Roman"/>
          <w:lang w:val="it-IT"/>
        </w:rPr>
      </w:pPr>
      <w:r w:rsidRPr="00A92C87">
        <w:rPr>
          <w:rFonts w:ascii="Times New Roman" w:hAnsi="Times New Roman"/>
          <w:lang w:val="it-IT"/>
        </w:rPr>
        <w:t>La superficie catastale dell’immobile è calcolata sulla base di quanto stabilito dal D.P.R. 23 marzo 1998, n. 138 - Regolamento recante norme per la revisione generale delle zone censuarie, delle tariffe d'estimo delle unità immobiliari urbane e dei relativi criteri nonché delle commissioni censuarie in esecuzione dell'articolo 3, commi 154 e 155, della legge 23 dicembre 1996, n. 662 .</w:t>
      </w:r>
    </w:p>
    <w:p w:rsidR="00291F64" w:rsidRDefault="00291F64" w:rsidP="00CC5D78">
      <w:pPr>
        <w:shd w:val="clear" w:color="auto" w:fill="FFFFFF"/>
        <w:ind w:firstLine="708"/>
        <w:jc w:val="both"/>
        <w:rPr>
          <w:rFonts w:ascii="Tahoma" w:hAnsi="Tahoma" w:cs="Tahoma"/>
          <w:color w:val="0000FF"/>
          <w:sz w:val="20"/>
        </w:rPr>
      </w:pPr>
      <w:r w:rsidRPr="00A92C87">
        <w:rPr>
          <w:rFonts w:ascii="Times New Roman" w:hAnsi="Times New Roman"/>
        </w:rPr>
        <w:t>I dati della superficie ca</w:t>
      </w:r>
      <w:r>
        <w:rPr>
          <w:rFonts w:ascii="Times New Roman" w:hAnsi="Times New Roman"/>
        </w:rPr>
        <w:t>ta</w:t>
      </w:r>
      <w:r w:rsidRPr="00A92C87">
        <w:rPr>
          <w:rFonts w:ascii="Times New Roman" w:hAnsi="Times New Roman"/>
        </w:rPr>
        <w:t xml:space="preserve">stale degli immobili e relative pertinenze, si </w:t>
      </w:r>
      <w:r w:rsidRPr="00A92C87">
        <w:rPr>
          <w:rFonts w:ascii="Times New Roman" w:hAnsi="Times New Roman"/>
          <w:bCs/>
        </w:rPr>
        <w:t xml:space="preserve">possono recuperare direttamente con una visura catastale presso l’Agenzia delle Entrate, riportante la superficie catastale degli immobili. A tale proposito </w:t>
      </w:r>
      <w:r w:rsidRPr="00CC5D78">
        <w:rPr>
          <w:rFonts w:ascii="Times New Roman" w:hAnsi="Times New Roman"/>
          <w:b/>
          <w:bCs/>
        </w:rPr>
        <w:t>si prenderà a riferimento la superficie catastale totale</w:t>
      </w:r>
      <w:r w:rsidRPr="00A92C87">
        <w:rPr>
          <w:rFonts w:ascii="Times New Roman" w:hAnsi="Times New Roman"/>
          <w:bCs/>
        </w:rPr>
        <w:t xml:space="preserve"> (non quella parziale) </w:t>
      </w:r>
      <w:r w:rsidRPr="00CC5D78">
        <w:rPr>
          <w:rFonts w:ascii="Times New Roman" w:hAnsi="Times New Roman"/>
          <w:b/>
          <w:bCs/>
        </w:rPr>
        <w:t>poiché</w:t>
      </w:r>
      <w:r>
        <w:rPr>
          <w:rFonts w:ascii="Times New Roman" w:hAnsi="Times New Roman"/>
          <w:b/>
          <w:bCs/>
        </w:rPr>
        <w:t>, ai sensi di quanto previsto dal DPR 138/98,</w:t>
      </w:r>
      <w:r w:rsidRPr="00CC5D78">
        <w:rPr>
          <w:rFonts w:ascii="Times New Roman" w:hAnsi="Times New Roman"/>
          <w:b/>
          <w:bCs/>
        </w:rPr>
        <w:t xml:space="preserve"> le aree scoperte concorrono, assieme alla superficie dei vani principali, dei vani accessori, dei balconi, terrazze e simili, alla determinazione della superficie stessa</w:t>
      </w:r>
      <w:r w:rsidRPr="00A92C87">
        <w:rPr>
          <w:rFonts w:ascii="Times New Roman" w:hAnsi="Times New Roman"/>
          <w:bCs/>
        </w:rPr>
        <w:t>. Lo stesso vale per la superficie catastale delle pertinenze (box, cantine, tettoie, aree scoperte, ecc.).</w:t>
      </w:r>
      <w:r w:rsidRPr="00CC5D78">
        <w:rPr>
          <w:rFonts w:ascii="Tahoma" w:hAnsi="Tahoma" w:cs="Tahoma"/>
          <w:color w:val="0000FF"/>
          <w:sz w:val="20"/>
        </w:rPr>
        <w:t xml:space="preserve"> </w:t>
      </w:r>
    </w:p>
    <w:p w:rsidR="00291F64" w:rsidRPr="00815E0E" w:rsidRDefault="00291F64" w:rsidP="00AA1631">
      <w:pPr>
        <w:spacing w:before="240" w:after="0" w:line="240" w:lineRule="auto"/>
        <w:ind w:right="-28"/>
        <w:rPr>
          <w:rFonts w:ascii="Times New Roman" w:hAnsi="Times New Roman"/>
          <w:b/>
          <w:u w:val="single"/>
          <w:shd w:val="clear" w:color="auto" w:fill="FFFFFE"/>
          <w:lang w:bidi="he-IL"/>
        </w:rPr>
      </w:pPr>
      <w:r w:rsidRPr="00815E0E">
        <w:rPr>
          <w:rFonts w:ascii="Times New Roman" w:hAnsi="Times New Roman"/>
          <w:b/>
          <w:u w:val="single"/>
          <w:shd w:val="clear" w:color="auto" w:fill="FFFFFE"/>
          <w:lang w:bidi="he-IL"/>
        </w:rPr>
        <w:t>ESEMPIO 1</w:t>
      </w:r>
    </w:p>
    <w:p w:rsidR="00291F64" w:rsidRPr="00815E0E" w:rsidRDefault="00291F64" w:rsidP="00AA1631">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Convenzione diritto di superficie stipulata nel 1987 per una durata di 99</w:t>
      </w:r>
      <w:r w:rsidRPr="00815E0E">
        <w:rPr>
          <w:rFonts w:ascii="Times New Roman" w:hAnsi="Times New Roman"/>
          <w:iCs/>
          <w:noProof/>
          <w:lang w:val="it-IT"/>
        </w:rPr>
        <w:t xml:space="preserve"> anni</w:t>
      </w:r>
    </w:p>
    <w:p w:rsidR="00291F64" w:rsidRDefault="00291F64" w:rsidP="00AA1631">
      <w:pPr>
        <w:pStyle w:val="ListParagraph"/>
        <w:spacing w:before="40" w:after="0" w:line="264" w:lineRule="auto"/>
        <w:ind w:left="0" w:right="136"/>
        <w:contextualSpacing w:val="0"/>
        <w:jc w:val="both"/>
        <w:rPr>
          <w:rFonts w:ascii="Times New Roman" w:hAnsi="Times New Roman"/>
          <w:iCs/>
          <w:noProof/>
          <w:lang w:val="it-IT"/>
        </w:rPr>
      </w:pPr>
      <w:r w:rsidRPr="00815E0E">
        <w:rPr>
          <w:rFonts w:ascii="Times New Roman" w:hAnsi="Times New Roman"/>
          <w:iCs/>
          <w:noProof/>
          <w:lang w:val="it-IT"/>
        </w:rPr>
        <w:t>Anno richiesta riscatto nel 2021</w:t>
      </w:r>
    </w:p>
    <w:p w:rsidR="00291F64" w:rsidRDefault="00291F64" w:rsidP="00AA1631">
      <w:pPr>
        <w:pStyle w:val="ListParagraph"/>
        <w:spacing w:before="40" w:after="0" w:line="264" w:lineRule="auto"/>
        <w:ind w:left="0" w:right="136"/>
        <w:contextualSpacing w:val="0"/>
        <w:jc w:val="both"/>
        <w:rPr>
          <w:rFonts w:ascii="Times New Roman" w:hAnsi="Times New Roman"/>
          <w:iCs/>
          <w:noProof/>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5"/>
        <w:gridCol w:w="3828"/>
      </w:tblGrid>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VALORE AREA IN CONVENZIONE ORIGINARIA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 xml:space="preserve"> Euro 4.842,24</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ISTAT DI RIVALUTAZIONE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2,365</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VALORE AREA RIVALUTATO</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11.451,90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VALORE VENALE AREA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676.000,00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RIDUZIONE DEL 50%</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338.000,00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Vv*0,50*0,60</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202.800,00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CORRISPETTIVO LOTTO (Vv*0,50*0,60 – valore area rivalutato</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191.348,10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MILLESIMI DI PROPRIETA’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49,34</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CORRISPETTIVO DA VERSARE COMMA 48</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9.441,12</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SUPERFICIE CATASTALE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130 MQ (&gt; 125 mq)</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b/>
                <w:iCs/>
                <w:noProof/>
                <w:lang w:val="it-IT"/>
              </w:rPr>
              <w:t>CORRISPETTIVO FINALE DA VERSARE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Euro 9.441,12</w:t>
            </w:r>
          </w:p>
        </w:tc>
      </w:tr>
    </w:tbl>
    <w:p w:rsidR="00291F64" w:rsidRPr="00815E0E" w:rsidRDefault="00291F64" w:rsidP="00AA1631">
      <w:pPr>
        <w:spacing w:before="360" w:after="0" w:line="240" w:lineRule="auto"/>
        <w:ind w:right="-28"/>
        <w:rPr>
          <w:rFonts w:ascii="Times New Roman" w:hAnsi="Times New Roman"/>
          <w:b/>
          <w:u w:val="single"/>
          <w:shd w:val="clear" w:color="auto" w:fill="FFFFFE"/>
          <w:lang w:bidi="he-IL"/>
        </w:rPr>
      </w:pPr>
      <w:r w:rsidRPr="00815E0E">
        <w:rPr>
          <w:rFonts w:ascii="Times New Roman" w:hAnsi="Times New Roman"/>
          <w:b/>
          <w:u w:val="single"/>
          <w:shd w:val="clear" w:color="auto" w:fill="FFFFFE"/>
          <w:lang w:bidi="he-IL"/>
        </w:rPr>
        <w:t>ESEMPIO 2</w:t>
      </w:r>
    </w:p>
    <w:p w:rsidR="00291F64" w:rsidRPr="00815E0E" w:rsidRDefault="00291F64" w:rsidP="00AA1631">
      <w:pPr>
        <w:pStyle w:val="ListParagraph"/>
        <w:spacing w:before="40" w:after="0" w:line="264" w:lineRule="auto"/>
        <w:ind w:left="0" w:right="136"/>
        <w:contextualSpacing w:val="0"/>
        <w:jc w:val="both"/>
        <w:rPr>
          <w:rFonts w:ascii="Times New Roman" w:hAnsi="Times New Roman"/>
          <w:iCs/>
          <w:noProof/>
          <w:lang w:val="it-IT"/>
        </w:rPr>
      </w:pPr>
      <w:r w:rsidRPr="00815E0E">
        <w:rPr>
          <w:rFonts w:ascii="Times New Roman" w:hAnsi="Times New Roman"/>
          <w:iCs/>
          <w:noProof/>
          <w:lang w:val="it-IT"/>
        </w:rPr>
        <w:t xml:space="preserve">Convenzione </w:t>
      </w:r>
      <w:r>
        <w:rPr>
          <w:rFonts w:ascii="Times New Roman" w:hAnsi="Times New Roman"/>
          <w:iCs/>
          <w:noProof/>
          <w:lang w:val="it-IT"/>
        </w:rPr>
        <w:t xml:space="preserve">diritto di superficie </w:t>
      </w:r>
      <w:r w:rsidRPr="00815E0E">
        <w:rPr>
          <w:rFonts w:ascii="Times New Roman" w:hAnsi="Times New Roman"/>
          <w:iCs/>
          <w:noProof/>
          <w:lang w:val="it-IT"/>
        </w:rPr>
        <w:t>stipulata nel 1</w:t>
      </w:r>
      <w:r>
        <w:rPr>
          <w:rFonts w:ascii="Times New Roman" w:hAnsi="Times New Roman"/>
          <w:iCs/>
          <w:noProof/>
          <w:lang w:val="it-IT"/>
        </w:rPr>
        <w:t>987 per una durata di 99</w:t>
      </w:r>
      <w:r w:rsidRPr="00815E0E">
        <w:rPr>
          <w:rFonts w:ascii="Times New Roman" w:hAnsi="Times New Roman"/>
          <w:iCs/>
          <w:noProof/>
          <w:lang w:val="it-IT"/>
        </w:rPr>
        <w:t xml:space="preserve"> anni</w:t>
      </w:r>
    </w:p>
    <w:p w:rsidR="00291F64" w:rsidRDefault="00291F64" w:rsidP="00AA1631">
      <w:pPr>
        <w:pStyle w:val="ListParagraph"/>
        <w:spacing w:before="40" w:after="0" w:line="264" w:lineRule="auto"/>
        <w:ind w:left="0" w:right="136"/>
        <w:contextualSpacing w:val="0"/>
        <w:jc w:val="both"/>
        <w:rPr>
          <w:rFonts w:ascii="Times New Roman" w:hAnsi="Times New Roman"/>
          <w:iCs/>
          <w:noProof/>
          <w:lang w:val="it-IT"/>
        </w:rPr>
      </w:pPr>
      <w:r w:rsidRPr="00815E0E">
        <w:rPr>
          <w:rFonts w:ascii="Times New Roman" w:hAnsi="Times New Roman"/>
          <w:iCs/>
          <w:noProof/>
          <w:lang w:val="it-IT"/>
        </w:rPr>
        <w:t>Anno richiesta riscatto nel 2021</w:t>
      </w:r>
    </w:p>
    <w:p w:rsidR="00291F64" w:rsidRDefault="00291F64" w:rsidP="00AA1631">
      <w:pPr>
        <w:pStyle w:val="ListParagraph"/>
        <w:spacing w:before="40" w:after="0" w:line="264" w:lineRule="auto"/>
        <w:ind w:left="0" w:right="136"/>
        <w:contextualSpacing w:val="0"/>
        <w:jc w:val="both"/>
        <w:rPr>
          <w:rFonts w:ascii="Times New Roman" w:hAnsi="Times New Roman"/>
          <w:iCs/>
          <w:noProof/>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5"/>
        <w:gridCol w:w="3828"/>
      </w:tblGrid>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VALORE AREA IN CONVENZIONE ORIGINARIA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4.842,24</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ISTAT DI RIVALUTAZIONE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2,365</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VALORE AREA RIVALUTATO</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11.451,90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VALORE VENALE AREA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676.000,00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RIDUZIONE DEL 50%</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338.000,00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Vv*0,50*0,60</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202.800,00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CORRISPETTIVO LOTTO (Vv*0,50*0,60 – valore area rivalutato</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191.348,10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MILLESIMI DI PROPRIETA’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43,44</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CORRISPETTIVO DA VERSARE COMMA 48</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8.312,16</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SUPERFICIE CATASTALE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99 mq. (&lt; 125 mq.)</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CORRISPETTIVO FINALE DA VERSARE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Euro 5.000,00</w:t>
            </w:r>
          </w:p>
        </w:tc>
      </w:tr>
    </w:tbl>
    <w:p w:rsidR="00291F64" w:rsidRPr="00815E0E" w:rsidRDefault="00291F64" w:rsidP="00AA1631">
      <w:pPr>
        <w:pStyle w:val="ListParagraph"/>
        <w:spacing w:before="40" w:after="0" w:line="264" w:lineRule="auto"/>
        <w:ind w:left="0" w:right="136"/>
        <w:contextualSpacing w:val="0"/>
        <w:jc w:val="both"/>
        <w:rPr>
          <w:rFonts w:ascii="Times New Roman" w:hAnsi="Times New Roman"/>
          <w:iCs/>
          <w:noProof/>
          <w:lang w:val="it-IT"/>
        </w:rPr>
      </w:pPr>
    </w:p>
    <w:p w:rsidR="00291F64" w:rsidRPr="00815E0E" w:rsidRDefault="00291F64" w:rsidP="00AA1631">
      <w:pPr>
        <w:pStyle w:val="Stile"/>
        <w:numPr>
          <w:ilvl w:val="0"/>
          <w:numId w:val="6"/>
        </w:numPr>
        <w:shd w:val="clear" w:color="auto" w:fill="FFFFFE"/>
        <w:spacing w:before="240" w:line="264" w:lineRule="auto"/>
        <w:ind w:left="363" w:right="51" w:hanging="357"/>
        <w:jc w:val="both"/>
        <w:rPr>
          <w:b/>
          <w:sz w:val="22"/>
          <w:szCs w:val="22"/>
          <w:u w:val="single"/>
          <w:shd w:val="clear" w:color="auto" w:fill="FFFFFE"/>
          <w:lang w:bidi="he-IL"/>
        </w:rPr>
      </w:pPr>
      <w:r w:rsidRPr="00815E0E">
        <w:rPr>
          <w:b/>
          <w:sz w:val="22"/>
          <w:szCs w:val="22"/>
          <w:u w:val="single"/>
          <w:shd w:val="clear" w:color="auto" w:fill="FFFFFE"/>
          <w:lang w:bidi="he-IL"/>
        </w:rPr>
        <w:t xml:space="preserve">Stima del corrispettivo per l’eliminazione vincoli convenzionali relativi alla determinazione del prezzo massimo di cessione e </w:t>
      </w:r>
      <w:r>
        <w:rPr>
          <w:b/>
          <w:sz w:val="22"/>
          <w:szCs w:val="22"/>
          <w:u w:val="single"/>
          <w:shd w:val="clear" w:color="auto" w:fill="FFFFFE"/>
          <w:lang w:bidi="he-IL"/>
        </w:rPr>
        <w:t>del canone massimo di locazione per le convenzioni sia in diritto di superficie che in piena proprietà con vincoli post Legge 179/92.</w:t>
      </w:r>
    </w:p>
    <w:p w:rsidR="00291F64" w:rsidRPr="00815E0E" w:rsidRDefault="00291F64" w:rsidP="00AA1631">
      <w:pPr>
        <w:autoSpaceDE w:val="0"/>
        <w:autoSpaceDN w:val="0"/>
        <w:adjustRightInd w:val="0"/>
        <w:spacing w:before="120" w:after="0" w:line="264" w:lineRule="auto"/>
        <w:ind w:left="357"/>
        <w:jc w:val="both"/>
        <w:rPr>
          <w:rFonts w:ascii="Times New Roman" w:hAnsi="Times New Roman"/>
        </w:rPr>
      </w:pPr>
      <w:r w:rsidRPr="00815E0E">
        <w:rPr>
          <w:rFonts w:ascii="Times New Roman" w:hAnsi="Times New Roman"/>
        </w:rPr>
        <w:t>Il corrispettivo per la rimozione dei vincoli di prezzo massimo di cessione nonché d</w:t>
      </w:r>
      <w:r>
        <w:rPr>
          <w:rFonts w:ascii="Times New Roman" w:hAnsi="Times New Roman"/>
        </w:rPr>
        <w:t>el</w:t>
      </w:r>
      <w:r w:rsidRPr="00815E0E">
        <w:rPr>
          <w:rFonts w:ascii="Times New Roman" w:hAnsi="Times New Roman"/>
        </w:rPr>
        <w:t xml:space="preserve"> canone massimo di locazione viene determinato secondo quanto stabilito dal comma 3, dell’art. 1 del Decreto del Ministero dell’Economia e delle Finanze 28 settembre 2020, n. 151 “Regolamento recante rimozione dai vincoli di prezzo gravanti sugli immobili costruiti in regime di edilizia convenzionata” secondo la seguente formula:</w:t>
      </w:r>
    </w:p>
    <w:p w:rsidR="00291F64" w:rsidRPr="00815E0E" w:rsidRDefault="00291F64" w:rsidP="00AA1631">
      <w:pPr>
        <w:spacing w:before="120" w:after="120" w:line="264" w:lineRule="auto"/>
        <w:ind w:right="113"/>
        <w:jc w:val="center"/>
        <w:rPr>
          <w:rFonts w:ascii="Times New Roman" w:hAnsi="Times New Roman"/>
          <w:b/>
          <w:iCs/>
          <w:noProof/>
        </w:rPr>
      </w:pPr>
      <w:r w:rsidRPr="00815E0E">
        <w:rPr>
          <w:rFonts w:ascii="Times New Roman" w:hAnsi="Times New Roman"/>
          <w:b/>
          <w:iCs/>
          <w:noProof/>
        </w:rPr>
        <w:t>CRV</w:t>
      </w:r>
      <w:r>
        <w:rPr>
          <w:rFonts w:ascii="Times New Roman" w:hAnsi="Times New Roman"/>
          <w:b/>
          <w:iCs/>
          <w:noProof/>
        </w:rPr>
        <w:t>s</w:t>
      </w:r>
      <w:r w:rsidRPr="00815E0E">
        <w:rPr>
          <w:rFonts w:ascii="Times New Roman" w:hAnsi="Times New Roman"/>
          <w:b/>
          <w:iCs/>
          <w:noProof/>
        </w:rPr>
        <w:t xml:space="preserve"> = 0,50 * CRV</w:t>
      </w:r>
    </w:p>
    <w:p w:rsidR="00291F64" w:rsidRPr="00815E0E" w:rsidRDefault="00291F64" w:rsidP="00AA1631">
      <w:pPr>
        <w:autoSpaceDE w:val="0"/>
        <w:autoSpaceDN w:val="0"/>
        <w:adjustRightInd w:val="0"/>
        <w:spacing w:before="120" w:after="120" w:line="264" w:lineRule="auto"/>
        <w:ind w:left="955" w:hanging="567"/>
        <w:jc w:val="both"/>
        <w:rPr>
          <w:rFonts w:ascii="Times New Roman" w:hAnsi="Times New Roman"/>
          <w:bCs/>
          <w:iCs/>
          <w:noProof/>
        </w:rPr>
      </w:pPr>
      <w:r w:rsidRPr="00815E0E">
        <w:rPr>
          <w:rFonts w:ascii="Times New Roman" w:hAnsi="Times New Roman"/>
          <w:b/>
          <w:iCs/>
          <w:noProof/>
        </w:rPr>
        <w:t>CRV</w:t>
      </w:r>
      <w:r w:rsidRPr="00815E0E">
        <w:rPr>
          <w:rFonts w:ascii="Times New Roman" w:hAnsi="Times New Roman"/>
          <w:b/>
          <w:iCs/>
          <w:noProof/>
          <w:vertAlign w:val="subscript"/>
        </w:rPr>
        <w:t>s</w:t>
      </w:r>
      <w:r w:rsidRPr="00815E0E">
        <w:rPr>
          <w:rFonts w:ascii="Times New Roman" w:hAnsi="Times New Roman"/>
          <w:b/>
          <w:iCs/>
          <w:noProof/>
        </w:rPr>
        <w:t xml:space="preserve"> </w:t>
      </w:r>
      <w:r w:rsidRPr="00815E0E">
        <w:rPr>
          <w:rFonts w:ascii="Times New Roman" w:hAnsi="Times New Roman"/>
          <w:bCs/>
          <w:iCs/>
          <w:noProof/>
        </w:rPr>
        <w:t>= Corrispettivo rimozione vincoli convenzioni cessione diritto di superficie</w:t>
      </w:r>
      <w:r>
        <w:rPr>
          <w:rFonts w:ascii="Times New Roman" w:hAnsi="Times New Roman"/>
          <w:bCs/>
          <w:iCs/>
          <w:noProof/>
        </w:rPr>
        <w:t xml:space="preserve"> con convenzione di durata compresa tra i 60 e i 99 anni</w:t>
      </w:r>
    </w:p>
    <w:p w:rsidR="00291F64" w:rsidRPr="00815E0E" w:rsidRDefault="00291F64" w:rsidP="00AA1631">
      <w:pPr>
        <w:pStyle w:val="ListParagraph"/>
        <w:spacing w:before="120" w:after="0" w:line="264" w:lineRule="auto"/>
        <w:ind w:left="388"/>
        <w:contextualSpacing w:val="0"/>
        <w:jc w:val="both"/>
        <w:rPr>
          <w:rFonts w:ascii="Times New Roman" w:hAnsi="Times New Roman"/>
          <w:lang w:val="it-IT" w:eastAsia="it-IT"/>
        </w:rPr>
      </w:pPr>
      <w:r w:rsidRPr="00815E0E">
        <w:rPr>
          <w:rFonts w:ascii="Times New Roman" w:hAnsi="Times New Roman"/>
          <w:lang w:val="it-IT" w:eastAsia="it-IT"/>
        </w:rPr>
        <w:t>Dove:</w:t>
      </w:r>
    </w:p>
    <w:p w:rsidR="00291F64" w:rsidRPr="00815E0E" w:rsidRDefault="00291F64" w:rsidP="00AA1631">
      <w:pPr>
        <w:autoSpaceDE w:val="0"/>
        <w:autoSpaceDN w:val="0"/>
        <w:adjustRightInd w:val="0"/>
        <w:spacing w:before="120" w:after="120" w:line="264" w:lineRule="auto"/>
        <w:ind w:left="1238" w:hanging="850"/>
        <w:jc w:val="both"/>
        <w:rPr>
          <w:rFonts w:ascii="Times New Roman" w:hAnsi="Times New Roman"/>
          <w:bCs/>
          <w:iCs/>
          <w:noProof/>
        </w:rPr>
      </w:pPr>
      <w:r w:rsidRPr="00815E0E">
        <w:rPr>
          <w:rFonts w:ascii="Times New Roman" w:hAnsi="Times New Roman"/>
          <w:b/>
          <w:iCs/>
          <w:noProof/>
        </w:rPr>
        <w:t xml:space="preserve">CRV </w:t>
      </w:r>
      <w:r w:rsidRPr="00815E0E">
        <w:rPr>
          <w:rFonts w:ascii="Times New Roman" w:hAnsi="Times New Roman"/>
          <w:bCs/>
          <w:iCs/>
          <w:noProof/>
        </w:rPr>
        <w:t>= Corrispettivo rimozione vincoli del prezzo massimo di cessione e del canone massimo stabilito dal comma 2 del citato DM 151/2020 determinato secondo il seguente algoritmo:</w:t>
      </w:r>
    </w:p>
    <w:p w:rsidR="00291F64" w:rsidRPr="00815E0E" w:rsidRDefault="00291F64" w:rsidP="00AA1631">
      <w:pPr>
        <w:autoSpaceDE w:val="0"/>
        <w:autoSpaceDN w:val="0"/>
        <w:adjustRightInd w:val="0"/>
        <w:spacing w:before="120" w:after="120" w:line="264" w:lineRule="auto"/>
        <w:jc w:val="center"/>
        <w:rPr>
          <w:rFonts w:ascii="Times New Roman" w:hAnsi="Times New Roman"/>
          <w:b/>
          <w:bCs/>
          <w:i/>
          <w:iCs/>
          <w:color w:val="121212"/>
          <w:lang w:val="en-AU"/>
        </w:rPr>
      </w:pPr>
      <w:r w:rsidRPr="00815E0E">
        <w:rPr>
          <w:rFonts w:ascii="Times New Roman" w:hAnsi="Times New Roman"/>
          <w:b/>
          <w:bCs/>
          <w:i/>
          <w:iCs/>
          <w:color w:val="121212"/>
          <w:lang w:val="en-AU"/>
        </w:rPr>
        <w:t xml:space="preserve">CRV = </w:t>
      </w:r>
      <w:r w:rsidRPr="00815E0E">
        <w:rPr>
          <w:rFonts w:ascii="Times New Roman" w:hAnsi="Times New Roman"/>
          <w:b/>
          <w:bCs/>
          <w:i/>
          <w:iCs/>
          <w:lang w:val="en-AU"/>
        </w:rPr>
        <w:t>Cc.</w:t>
      </w:r>
      <w:r w:rsidRPr="00815E0E">
        <w:rPr>
          <w:rFonts w:ascii="Times New Roman" w:hAnsi="Times New Roman"/>
          <w:b/>
          <w:bCs/>
          <w:i/>
          <w:iCs/>
          <w:vertAlign w:val="subscript"/>
          <w:lang w:val="en-AU"/>
        </w:rPr>
        <w:t>48</w:t>
      </w:r>
      <w:r w:rsidRPr="00815E0E">
        <w:rPr>
          <w:rFonts w:ascii="Times New Roman" w:hAnsi="Times New Roman"/>
          <w:b/>
          <w:bCs/>
          <w:i/>
          <w:iCs/>
          <w:lang w:val="en-AU"/>
        </w:rPr>
        <w:t>*QM*</w:t>
      </w:r>
      <w:r w:rsidRPr="00815E0E">
        <w:rPr>
          <w:rFonts w:ascii="Times New Roman" w:hAnsi="Times New Roman"/>
          <w:b/>
          <w:bCs/>
          <w:i/>
          <w:iCs/>
          <w:color w:val="121212"/>
          <w:lang w:val="en-AU"/>
        </w:rPr>
        <w:t xml:space="preserve"> 0,50*(ADC - ATC)/ADC</w:t>
      </w:r>
    </w:p>
    <w:p w:rsidR="00291F64" w:rsidRPr="00815E0E" w:rsidRDefault="00291F64" w:rsidP="00AA1631">
      <w:pPr>
        <w:autoSpaceDE w:val="0"/>
        <w:autoSpaceDN w:val="0"/>
        <w:adjustRightInd w:val="0"/>
        <w:spacing w:before="120" w:after="120" w:line="264" w:lineRule="auto"/>
        <w:ind w:left="1238" w:hanging="850"/>
        <w:jc w:val="both"/>
        <w:rPr>
          <w:rFonts w:ascii="Times New Roman" w:hAnsi="Times New Roman"/>
          <w:bCs/>
          <w:iCs/>
          <w:noProof/>
        </w:rPr>
      </w:pPr>
      <w:r w:rsidRPr="00815E0E">
        <w:rPr>
          <w:rFonts w:ascii="Times New Roman" w:hAnsi="Times New Roman"/>
          <w:b/>
          <w:bCs/>
        </w:rPr>
        <w:t>Cc.</w:t>
      </w:r>
      <w:r w:rsidRPr="00815E0E">
        <w:rPr>
          <w:rFonts w:ascii="Times New Roman" w:hAnsi="Times New Roman"/>
          <w:b/>
          <w:bCs/>
          <w:vertAlign w:val="subscript"/>
        </w:rPr>
        <w:t>48</w:t>
      </w:r>
      <w:r w:rsidRPr="00815E0E">
        <w:rPr>
          <w:rFonts w:ascii="Times New Roman" w:hAnsi="Times New Roman"/>
          <w:b/>
          <w:iCs/>
          <w:noProof/>
        </w:rPr>
        <w:t xml:space="preserve"> </w:t>
      </w:r>
      <w:r w:rsidRPr="00815E0E">
        <w:rPr>
          <w:rFonts w:ascii="Times New Roman" w:hAnsi="Times New Roman"/>
          <w:bCs/>
          <w:iCs/>
          <w:noProof/>
        </w:rPr>
        <w:t>= Corrispettivo risultante dall'applicazione del comma 48</w:t>
      </w:r>
      <w:r>
        <w:rPr>
          <w:rFonts w:ascii="Times New Roman" w:hAnsi="Times New Roman"/>
          <w:bCs/>
          <w:iCs/>
          <w:noProof/>
        </w:rPr>
        <w:t xml:space="preserve"> (vedi precedente punto 1)</w:t>
      </w:r>
    </w:p>
    <w:p w:rsidR="00291F64" w:rsidRPr="00815E0E" w:rsidRDefault="00291F64" w:rsidP="00AA1631">
      <w:pPr>
        <w:autoSpaceDE w:val="0"/>
        <w:autoSpaceDN w:val="0"/>
        <w:adjustRightInd w:val="0"/>
        <w:spacing w:before="120" w:after="120" w:line="264" w:lineRule="auto"/>
        <w:ind w:left="1238" w:hanging="850"/>
        <w:jc w:val="both"/>
        <w:rPr>
          <w:rFonts w:ascii="Times New Roman" w:hAnsi="Times New Roman"/>
          <w:bCs/>
          <w:noProof/>
        </w:rPr>
      </w:pPr>
      <w:r w:rsidRPr="00815E0E">
        <w:rPr>
          <w:rFonts w:ascii="Times New Roman" w:hAnsi="Times New Roman"/>
          <w:b/>
          <w:bCs/>
        </w:rPr>
        <w:t>QM</w:t>
      </w:r>
      <w:r w:rsidRPr="00815E0E">
        <w:rPr>
          <w:rFonts w:ascii="Times New Roman" w:hAnsi="Times New Roman"/>
          <w:bCs/>
          <w:noProof/>
        </w:rPr>
        <w:t xml:space="preserve"> = quota millesimale</w:t>
      </w:r>
    </w:p>
    <w:p w:rsidR="00291F64" w:rsidRPr="00815E0E" w:rsidRDefault="00291F64" w:rsidP="00AA1631">
      <w:pPr>
        <w:autoSpaceDE w:val="0"/>
        <w:autoSpaceDN w:val="0"/>
        <w:adjustRightInd w:val="0"/>
        <w:spacing w:before="120" w:after="120" w:line="264" w:lineRule="auto"/>
        <w:ind w:left="1238" w:hanging="850"/>
        <w:jc w:val="both"/>
        <w:rPr>
          <w:rFonts w:ascii="Times New Roman" w:hAnsi="Times New Roman"/>
          <w:b/>
          <w:noProof/>
        </w:rPr>
      </w:pPr>
      <w:r w:rsidRPr="00815E0E">
        <w:rPr>
          <w:rFonts w:ascii="Times New Roman" w:hAnsi="Times New Roman"/>
          <w:b/>
          <w:bCs/>
          <w:color w:val="121212"/>
        </w:rPr>
        <w:t xml:space="preserve">0,50 </w:t>
      </w:r>
      <w:r w:rsidRPr="00815E0E">
        <w:rPr>
          <w:rFonts w:ascii="Times New Roman" w:hAnsi="Times New Roman"/>
          <w:bCs/>
          <w:noProof/>
        </w:rPr>
        <w:t xml:space="preserve">= aliquota del 50% prevista dal DM </w:t>
      </w:r>
    </w:p>
    <w:p w:rsidR="00291F64" w:rsidRPr="00815E0E" w:rsidRDefault="00291F64" w:rsidP="00AA1631">
      <w:pPr>
        <w:autoSpaceDE w:val="0"/>
        <w:autoSpaceDN w:val="0"/>
        <w:adjustRightInd w:val="0"/>
        <w:spacing w:before="120" w:after="120" w:line="264" w:lineRule="auto"/>
        <w:ind w:left="1238" w:hanging="850"/>
        <w:jc w:val="both"/>
        <w:rPr>
          <w:rFonts w:ascii="Times New Roman" w:hAnsi="Times New Roman"/>
          <w:b/>
          <w:iCs/>
          <w:noProof/>
        </w:rPr>
      </w:pPr>
      <w:r w:rsidRPr="00815E0E">
        <w:rPr>
          <w:rFonts w:ascii="Times New Roman" w:hAnsi="Times New Roman"/>
          <w:b/>
          <w:iCs/>
          <w:noProof/>
        </w:rPr>
        <w:t xml:space="preserve">ADC </w:t>
      </w:r>
      <w:r w:rsidRPr="00815E0E">
        <w:rPr>
          <w:rFonts w:ascii="Times New Roman" w:hAnsi="Times New Roman"/>
          <w:bCs/>
          <w:iCs/>
          <w:noProof/>
        </w:rPr>
        <w:t>= Numero degli anni di durata della convenzione</w:t>
      </w:r>
    </w:p>
    <w:p w:rsidR="00291F64" w:rsidRPr="00815E0E" w:rsidRDefault="00291F64" w:rsidP="00BE2262">
      <w:pPr>
        <w:autoSpaceDE w:val="0"/>
        <w:autoSpaceDN w:val="0"/>
        <w:adjustRightInd w:val="0"/>
        <w:spacing w:before="120" w:after="120" w:line="264" w:lineRule="auto"/>
        <w:ind w:left="1238" w:hanging="850"/>
        <w:jc w:val="both"/>
        <w:rPr>
          <w:rFonts w:ascii="Times New Roman" w:hAnsi="Times New Roman"/>
          <w:bCs/>
          <w:iCs/>
          <w:noProof/>
        </w:rPr>
      </w:pPr>
      <w:r w:rsidRPr="00815E0E">
        <w:rPr>
          <w:rFonts w:ascii="Times New Roman" w:hAnsi="Times New Roman"/>
          <w:b/>
          <w:iCs/>
          <w:noProof/>
        </w:rPr>
        <w:t xml:space="preserve">ATC </w:t>
      </w:r>
      <w:r w:rsidRPr="00815E0E">
        <w:rPr>
          <w:rFonts w:ascii="Times New Roman" w:hAnsi="Times New Roman"/>
          <w:bCs/>
          <w:iCs/>
          <w:noProof/>
        </w:rPr>
        <w:t>= Numero di anni, o frazione di essi, trascorsi dalla data di stipula della convenzione, fino alla durata massima della convenzione.</w:t>
      </w:r>
    </w:p>
    <w:p w:rsidR="00291F64" w:rsidRPr="00815E0E" w:rsidRDefault="00291F64" w:rsidP="00AA1631">
      <w:pPr>
        <w:pStyle w:val="ListParagraph"/>
        <w:spacing w:before="120" w:after="0" w:line="264" w:lineRule="auto"/>
        <w:ind w:left="0" w:right="136"/>
        <w:contextualSpacing w:val="0"/>
        <w:jc w:val="both"/>
        <w:rPr>
          <w:rFonts w:ascii="Times New Roman" w:hAnsi="Times New Roman"/>
          <w:b/>
          <w:bCs/>
          <w:i/>
          <w:noProof/>
          <w:lang w:val="it-IT"/>
        </w:rPr>
      </w:pPr>
      <w:r w:rsidRPr="00815E0E">
        <w:rPr>
          <w:rFonts w:ascii="Times New Roman" w:hAnsi="Times New Roman"/>
          <w:b/>
          <w:bCs/>
          <w:i/>
          <w:noProof/>
          <w:lang w:val="it-IT"/>
        </w:rPr>
        <w:t>In ogni caso il corrispettivo non può superare il limite massimo di euro 5.000 per singola unità abitativa e relative pertinenze avente superficie residenziale catastale fino a 125 metri quadrati e di euro 10.000 per singola unità abitativa e relative pertinenze avente superficie residenziale catastale maggiore di 125 metri quadrati.</w:t>
      </w:r>
    </w:p>
    <w:p w:rsidR="00291F64" w:rsidRPr="00815E0E" w:rsidRDefault="00291F64" w:rsidP="00AA1631">
      <w:pPr>
        <w:spacing w:before="240" w:after="0" w:line="240" w:lineRule="auto"/>
        <w:ind w:right="-28"/>
        <w:rPr>
          <w:rFonts w:ascii="Times New Roman" w:hAnsi="Times New Roman"/>
          <w:b/>
          <w:u w:val="single"/>
          <w:shd w:val="clear" w:color="auto" w:fill="FFFFFE"/>
          <w:lang w:bidi="he-IL"/>
        </w:rPr>
      </w:pPr>
      <w:r w:rsidRPr="00815E0E">
        <w:rPr>
          <w:rFonts w:ascii="Times New Roman" w:hAnsi="Times New Roman"/>
          <w:b/>
          <w:u w:val="single"/>
          <w:shd w:val="clear" w:color="auto" w:fill="FFFFFE"/>
          <w:lang w:bidi="he-IL"/>
        </w:rPr>
        <w:t>ESEMPIO 1</w:t>
      </w:r>
    </w:p>
    <w:p w:rsidR="00291F64" w:rsidRPr="00815E0E" w:rsidRDefault="00291F64" w:rsidP="00AA1631">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Convenzione diritto di superficie stipulata nel 1993 per una durata di 99</w:t>
      </w:r>
      <w:r w:rsidRPr="00815E0E">
        <w:rPr>
          <w:rFonts w:ascii="Times New Roman" w:hAnsi="Times New Roman"/>
          <w:iCs/>
          <w:noProof/>
          <w:lang w:val="it-IT"/>
        </w:rPr>
        <w:t xml:space="preserve"> anni</w:t>
      </w:r>
    </w:p>
    <w:p w:rsidR="00291F64" w:rsidRDefault="00291F64" w:rsidP="00AA1631">
      <w:pPr>
        <w:pStyle w:val="ListParagraph"/>
        <w:spacing w:before="40" w:after="0" w:line="264" w:lineRule="auto"/>
        <w:ind w:left="0" w:right="136"/>
        <w:contextualSpacing w:val="0"/>
        <w:jc w:val="both"/>
        <w:rPr>
          <w:rFonts w:ascii="Times New Roman" w:hAnsi="Times New Roman"/>
          <w:iCs/>
          <w:noProof/>
          <w:lang w:val="it-IT"/>
        </w:rPr>
      </w:pPr>
      <w:r w:rsidRPr="00815E0E">
        <w:rPr>
          <w:rFonts w:ascii="Times New Roman" w:hAnsi="Times New Roman"/>
          <w:iCs/>
          <w:noProof/>
          <w:lang w:val="it-IT"/>
        </w:rPr>
        <w:t>Anno richiesta riscatto nel 2021</w:t>
      </w:r>
    </w:p>
    <w:p w:rsidR="00291F64" w:rsidRDefault="00291F64" w:rsidP="00AA1631">
      <w:pPr>
        <w:pStyle w:val="ListParagraph"/>
        <w:spacing w:before="40" w:after="0" w:line="264" w:lineRule="auto"/>
        <w:ind w:left="0" w:right="136"/>
        <w:contextualSpacing w:val="0"/>
        <w:jc w:val="both"/>
        <w:rPr>
          <w:rFonts w:ascii="Times New Roman" w:hAnsi="Times New Roman"/>
          <w:iCs/>
          <w:noProof/>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5"/>
        <w:gridCol w:w="3828"/>
      </w:tblGrid>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Cc.48* QM = Corrispettivo comma 48 rapportato alla quota millesimale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7.505,93</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ADC = Numero degli anni di durat</w:t>
            </w:r>
            <w:r>
              <w:rPr>
                <w:rFonts w:ascii="Times New Roman" w:hAnsi="Times New Roman"/>
                <w:iCs/>
                <w:noProof/>
                <w:lang w:val="it-IT"/>
              </w:rPr>
              <w:t>a</w:t>
            </w:r>
            <w:r w:rsidRPr="002C6277">
              <w:rPr>
                <w:rFonts w:ascii="Times New Roman" w:hAnsi="Times New Roman"/>
                <w:iCs/>
                <w:noProof/>
                <w:lang w:val="it-IT"/>
              </w:rPr>
              <w:t xml:space="preserve"> della convenzione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 xml:space="preserve"> anni n. 99</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ATC = Numero de</w:t>
            </w:r>
            <w:r>
              <w:rPr>
                <w:rFonts w:ascii="Times New Roman" w:hAnsi="Times New Roman"/>
                <w:iCs/>
                <w:noProof/>
                <w:lang w:val="it-IT"/>
              </w:rPr>
              <w:t>gl</w:t>
            </w:r>
            <w:r w:rsidRPr="002C6277">
              <w:rPr>
                <w:rFonts w:ascii="Times New Roman" w:hAnsi="Times New Roman"/>
                <w:iCs/>
                <w:noProof/>
                <w:lang w:val="it-IT"/>
              </w:rPr>
              <w:t>i anni o frazione di essi, trascorsi dalla dat</w:t>
            </w:r>
            <w:r>
              <w:rPr>
                <w:rFonts w:ascii="Times New Roman" w:hAnsi="Times New Roman"/>
                <w:iCs/>
                <w:noProof/>
                <w:lang w:val="it-IT"/>
              </w:rPr>
              <w:t>a</w:t>
            </w:r>
            <w:r w:rsidRPr="002C6277">
              <w:rPr>
                <w:rFonts w:ascii="Times New Roman" w:hAnsi="Times New Roman"/>
                <w:iCs/>
                <w:noProof/>
                <w:lang w:val="it-IT"/>
              </w:rPr>
              <w:t xml:space="preserve"> di stipula della convenzione fino all’anno della richiesta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anni n. 2</w:t>
            </w:r>
            <w:r w:rsidRPr="002C6277">
              <w:rPr>
                <w:rFonts w:ascii="Times New Roman" w:hAnsi="Times New Roman"/>
                <w:iCs/>
                <w:noProof/>
                <w:lang w:val="it-IT"/>
              </w:rPr>
              <w:t xml:space="preserve">8 </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ADC - ATC</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anni n. 7</w:t>
            </w:r>
            <w:r w:rsidRPr="002C6277">
              <w:rPr>
                <w:rFonts w:ascii="Times New Roman" w:hAnsi="Times New Roman"/>
                <w:iCs/>
                <w:noProof/>
                <w:lang w:val="it-IT"/>
              </w:rPr>
              <w:t xml:space="preserve">1 </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(ADC – ATC)/ADC</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0,71</w:t>
            </w:r>
          </w:p>
        </w:tc>
      </w:tr>
      <w:tr w:rsidR="00291F64" w:rsidTr="002C6277">
        <w:tc>
          <w:tcPr>
            <w:tcW w:w="5665" w:type="dxa"/>
          </w:tcPr>
          <w:p w:rsidR="00291F64" w:rsidRPr="00FD0C72" w:rsidRDefault="00291F64" w:rsidP="002C6277">
            <w:pPr>
              <w:pStyle w:val="ListParagraph"/>
              <w:spacing w:before="40" w:after="0" w:line="264" w:lineRule="auto"/>
              <w:ind w:left="0" w:right="136"/>
              <w:contextualSpacing w:val="0"/>
              <w:jc w:val="both"/>
              <w:rPr>
                <w:rFonts w:ascii="Times New Roman" w:hAnsi="Times New Roman"/>
                <w:iCs/>
                <w:noProof/>
                <w:lang w:val="en-GB"/>
              </w:rPr>
            </w:pPr>
            <w:r w:rsidRPr="00FD0C72">
              <w:rPr>
                <w:rFonts w:ascii="Times New Roman" w:hAnsi="Times New Roman"/>
                <w:iCs/>
                <w:noProof/>
                <w:lang w:val="en-GB"/>
              </w:rPr>
              <w:t>CRV = Cc.48 * QM * 0,50 * (ADC – ATC) / ADC</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Euro 2.664</w:t>
            </w:r>
            <w:r w:rsidRPr="002C6277">
              <w:rPr>
                <w:rFonts w:ascii="Times New Roman" w:hAnsi="Times New Roman"/>
                <w:iCs/>
                <w:noProof/>
                <w:lang w:val="it-IT"/>
              </w:rPr>
              <w:t>,61</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CRS = 0,50 * CRV</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Euro 1.</w:t>
            </w:r>
            <w:r w:rsidRPr="002C6277">
              <w:rPr>
                <w:rFonts w:ascii="Times New Roman" w:hAnsi="Times New Roman"/>
                <w:iCs/>
                <w:noProof/>
                <w:lang w:val="it-IT"/>
              </w:rPr>
              <w:t>3</w:t>
            </w:r>
            <w:r>
              <w:rPr>
                <w:rFonts w:ascii="Times New Roman" w:hAnsi="Times New Roman"/>
                <w:iCs/>
                <w:noProof/>
                <w:lang w:val="it-IT"/>
              </w:rPr>
              <w:t>32,30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b/>
                <w:iCs/>
                <w:noProof/>
                <w:lang w:val="it-IT"/>
              </w:rPr>
              <w:t>Corrispettivo da versare per eliminare vincoli convenzionali</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Euro 1.332</w:t>
            </w:r>
            <w:r w:rsidRPr="002C6277">
              <w:rPr>
                <w:rFonts w:ascii="Times New Roman" w:hAnsi="Times New Roman"/>
                <w:iCs/>
                <w:noProof/>
                <w:lang w:val="it-IT"/>
              </w:rPr>
              <w:t>,30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SUPERFICIE CATASTALE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mq. 124 (&lt;125 mq.)</w:t>
            </w:r>
          </w:p>
        </w:tc>
      </w:tr>
      <w:tr w:rsidR="00291F64" w:rsidRPr="005A47E6"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CORRISPETTIVO FINALE DA VERSARE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Pr>
                <w:rFonts w:ascii="Times New Roman" w:hAnsi="Times New Roman"/>
                <w:b/>
                <w:iCs/>
                <w:noProof/>
                <w:lang w:val="it-IT"/>
              </w:rPr>
              <w:t>Euro 1.332</w:t>
            </w:r>
            <w:r w:rsidRPr="002C6277">
              <w:rPr>
                <w:rFonts w:ascii="Times New Roman" w:hAnsi="Times New Roman"/>
                <w:b/>
                <w:iCs/>
                <w:noProof/>
                <w:lang w:val="it-IT"/>
              </w:rPr>
              <w:t>,30</w:t>
            </w:r>
          </w:p>
        </w:tc>
      </w:tr>
    </w:tbl>
    <w:p w:rsidR="00291F64" w:rsidRDefault="00291F64" w:rsidP="00AA1631">
      <w:pPr>
        <w:pStyle w:val="ListParagraph"/>
        <w:spacing w:before="40" w:after="0" w:line="264" w:lineRule="auto"/>
        <w:ind w:left="0" w:right="136"/>
        <w:contextualSpacing w:val="0"/>
        <w:jc w:val="both"/>
        <w:rPr>
          <w:rFonts w:ascii="Times New Roman" w:hAnsi="Times New Roman"/>
          <w:iCs/>
          <w:noProof/>
          <w:lang w:val="it-IT"/>
        </w:rPr>
      </w:pPr>
    </w:p>
    <w:p w:rsidR="00291F64" w:rsidRPr="00815E0E" w:rsidRDefault="00291F64" w:rsidP="00AA1631">
      <w:pPr>
        <w:spacing w:before="240" w:after="0" w:line="240" w:lineRule="auto"/>
        <w:ind w:right="-28"/>
        <w:rPr>
          <w:rFonts w:ascii="Times New Roman" w:hAnsi="Times New Roman"/>
          <w:b/>
          <w:u w:val="single"/>
          <w:shd w:val="clear" w:color="auto" w:fill="FFFFFE"/>
          <w:lang w:bidi="he-IL"/>
        </w:rPr>
      </w:pPr>
      <w:r w:rsidRPr="00815E0E">
        <w:rPr>
          <w:rFonts w:ascii="Times New Roman" w:hAnsi="Times New Roman"/>
          <w:b/>
          <w:u w:val="single"/>
          <w:shd w:val="clear" w:color="auto" w:fill="FFFFFE"/>
          <w:lang w:bidi="he-IL"/>
        </w:rPr>
        <w:t>ESEMPIO 2</w:t>
      </w:r>
    </w:p>
    <w:p w:rsidR="00291F64" w:rsidRPr="00815E0E" w:rsidRDefault="00291F64" w:rsidP="00B63E05">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Convenzione diritto di superficie stipulata nel 1993 per una durata di 99</w:t>
      </w:r>
      <w:r w:rsidRPr="00815E0E">
        <w:rPr>
          <w:rFonts w:ascii="Times New Roman" w:hAnsi="Times New Roman"/>
          <w:iCs/>
          <w:noProof/>
          <w:lang w:val="it-IT"/>
        </w:rPr>
        <w:t xml:space="preserve"> anni</w:t>
      </w:r>
    </w:p>
    <w:p w:rsidR="00291F64" w:rsidRDefault="00291F64" w:rsidP="00B63E05">
      <w:pPr>
        <w:pStyle w:val="ListParagraph"/>
        <w:spacing w:before="40" w:after="0" w:line="264" w:lineRule="auto"/>
        <w:ind w:left="0" w:right="136"/>
        <w:contextualSpacing w:val="0"/>
        <w:jc w:val="both"/>
        <w:rPr>
          <w:rFonts w:ascii="Times New Roman" w:hAnsi="Times New Roman"/>
          <w:iCs/>
          <w:noProof/>
          <w:lang w:val="it-IT"/>
        </w:rPr>
      </w:pPr>
      <w:r>
        <w:rPr>
          <w:rFonts w:ascii="Times New Roman" w:hAnsi="Times New Roman"/>
          <w:iCs/>
          <w:noProof/>
          <w:lang w:val="it-IT"/>
        </w:rPr>
        <w:t>Convenzione sostituva trentennale sottoscritta nel 2008</w:t>
      </w:r>
    </w:p>
    <w:p w:rsidR="00291F64" w:rsidRDefault="00291F64" w:rsidP="00773F5B">
      <w:pPr>
        <w:pStyle w:val="ListParagraph"/>
        <w:spacing w:before="40" w:after="0" w:line="264" w:lineRule="auto"/>
        <w:ind w:left="0" w:right="136"/>
        <w:contextualSpacing w:val="0"/>
        <w:jc w:val="both"/>
        <w:rPr>
          <w:rFonts w:ascii="Times New Roman" w:hAnsi="Times New Roman"/>
          <w:iCs/>
          <w:noProof/>
          <w:lang w:val="it-IT"/>
        </w:rPr>
      </w:pPr>
      <w:r w:rsidRPr="00815E0E">
        <w:rPr>
          <w:rFonts w:ascii="Times New Roman" w:hAnsi="Times New Roman"/>
          <w:iCs/>
          <w:noProof/>
          <w:lang w:val="it-IT"/>
        </w:rPr>
        <w:t>Anno richiesta riscatto nel 2021</w:t>
      </w:r>
    </w:p>
    <w:p w:rsidR="00291F64" w:rsidRDefault="00291F64" w:rsidP="00B63E05">
      <w:pPr>
        <w:pStyle w:val="ListParagraph"/>
        <w:spacing w:before="40" w:after="0" w:line="264" w:lineRule="auto"/>
        <w:ind w:left="0" w:right="136"/>
        <w:contextualSpacing w:val="0"/>
        <w:jc w:val="both"/>
        <w:rPr>
          <w:rFonts w:ascii="Times New Roman" w:hAnsi="Times New Roman"/>
          <w:iCs/>
          <w:noProof/>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5"/>
        <w:gridCol w:w="3828"/>
      </w:tblGrid>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Cc.48* QM = Corrispettivo comma 48 rapportato alla quota millesimale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7.505,93</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ADC = Numero degli anni di durati della convenzione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 xml:space="preserve"> anni n. 30</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ATC = Numero de</w:t>
            </w:r>
            <w:r>
              <w:rPr>
                <w:rFonts w:ascii="Times New Roman" w:hAnsi="Times New Roman"/>
                <w:iCs/>
                <w:noProof/>
                <w:lang w:val="it-IT"/>
              </w:rPr>
              <w:t>gl</w:t>
            </w:r>
            <w:r w:rsidRPr="002C6277">
              <w:rPr>
                <w:rFonts w:ascii="Times New Roman" w:hAnsi="Times New Roman"/>
                <w:iCs/>
                <w:noProof/>
                <w:lang w:val="it-IT"/>
              </w:rPr>
              <w:t>i anni o frazio</w:t>
            </w:r>
            <w:r>
              <w:rPr>
                <w:rFonts w:ascii="Times New Roman" w:hAnsi="Times New Roman"/>
                <w:iCs/>
                <w:noProof/>
                <w:lang w:val="it-IT"/>
              </w:rPr>
              <w:t>ne di essi, trascorsi dalla data</w:t>
            </w:r>
            <w:r w:rsidRPr="002C6277">
              <w:rPr>
                <w:rFonts w:ascii="Times New Roman" w:hAnsi="Times New Roman"/>
                <w:iCs/>
                <w:noProof/>
                <w:lang w:val="it-IT"/>
              </w:rPr>
              <w:t xml:space="preserve"> di stipula della convenzione fino all’anno della richiesta</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 xml:space="preserve">anni n. 13 </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ADC - ATC</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 xml:space="preserve">anni n. 17 </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(ADC – ATC)/ADC</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0,57</w:t>
            </w:r>
          </w:p>
        </w:tc>
      </w:tr>
      <w:tr w:rsidR="00291F64" w:rsidTr="002C6277">
        <w:tc>
          <w:tcPr>
            <w:tcW w:w="5665" w:type="dxa"/>
          </w:tcPr>
          <w:p w:rsidR="00291F64" w:rsidRPr="00FD0C72" w:rsidRDefault="00291F64" w:rsidP="002C6277">
            <w:pPr>
              <w:pStyle w:val="ListParagraph"/>
              <w:spacing w:before="40" w:after="0" w:line="264" w:lineRule="auto"/>
              <w:ind w:left="0" w:right="136"/>
              <w:contextualSpacing w:val="0"/>
              <w:jc w:val="both"/>
              <w:rPr>
                <w:rFonts w:ascii="Times New Roman" w:hAnsi="Times New Roman"/>
                <w:iCs/>
                <w:noProof/>
                <w:lang w:val="en-GB"/>
              </w:rPr>
            </w:pPr>
            <w:r w:rsidRPr="00FD0C72">
              <w:rPr>
                <w:rFonts w:ascii="Times New Roman" w:hAnsi="Times New Roman"/>
                <w:iCs/>
                <w:noProof/>
                <w:lang w:val="en-GB"/>
              </w:rPr>
              <w:t>CRV = Cc.48 * QM * 0,50 * (ADC – ATC) / ADC</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2.126,68</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b/>
                <w:iCs/>
                <w:noProof/>
                <w:lang w:val="it-IT"/>
              </w:rPr>
              <w:t>Corrispettivo da versare per eliminare vincoli convenzionali</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Euro 2.126,68</w:t>
            </w:r>
          </w:p>
        </w:tc>
      </w:tr>
      <w:tr w:rsidR="00291F64"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SUPERFICIE CATASTALE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iCs/>
                <w:noProof/>
                <w:lang w:val="it-IT"/>
              </w:rPr>
            </w:pPr>
            <w:r w:rsidRPr="002C6277">
              <w:rPr>
                <w:rFonts w:ascii="Times New Roman" w:hAnsi="Times New Roman"/>
                <w:iCs/>
                <w:noProof/>
                <w:lang w:val="it-IT"/>
              </w:rPr>
              <w:t>mq. 124 (&lt;125 mq.)</w:t>
            </w:r>
          </w:p>
        </w:tc>
      </w:tr>
      <w:tr w:rsidR="00291F64" w:rsidRPr="005A47E6" w:rsidTr="002C6277">
        <w:tc>
          <w:tcPr>
            <w:tcW w:w="5665"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CORRISPETTIVO FINALE DA VERSARE</w:t>
            </w:r>
          </w:p>
        </w:tc>
        <w:tc>
          <w:tcPr>
            <w:tcW w:w="3828" w:type="dxa"/>
          </w:tcPr>
          <w:p w:rsidR="00291F64" w:rsidRPr="002C6277" w:rsidRDefault="00291F64" w:rsidP="002C6277">
            <w:pPr>
              <w:pStyle w:val="ListParagraph"/>
              <w:spacing w:before="40" w:after="0" w:line="264" w:lineRule="auto"/>
              <w:ind w:left="0" w:right="136"/>
              <w:contextualSpacing w:val="0"/>
              <w:jc w:val="both"/>
              <w:rPr>
                <w:rFonts w:ascii="Times New Roman" w:hAnsi="Times New Roman"/>
                <w:b/>
                <w:iCs/>
                <w:noProof/>
                <w:lang w:val="it-IT"/>
              </w:rPr>
            </w:pPr>
            <w:r w:rsidRPr="002C6277">
              <w:rPr>
                <w:rFonts w:ascii="Times New Roman" w:hAnsi="Times New Roman"/>
                <w:b/>
                <w:iCs/>
                <w:noProof/>
                <w:lang w:val="it-IT"/>
              </w:rPr>
              <w:t>Euro 2.126,68</w:t>
            </w:r>
          </w:p>
        </w:tc>
      </w:tr>
    </w:tbl>
    <w:p w:rsidR="00291F64" w:rsidRDefault="00291F64" w:rsidP="00AA1631">
      <w:pPr>
        <w:autoSpaceDE w:val="0"/>
        <w:autoSpaceDN w:val="0"/>
        <w:adjustRightInd w:val="0"/>
        <w:spacing w:before="120" w:after="0" w:line="264" w:lineRule="auto"/>
        <w:jc w:val="center"/>
        <w:rPr>
          <w:rFonts w:ascii="Times New Roman" w:hAnsi="Times New Roman"/>
        </w:rPr>
      </w:pPr>
    </w:p>
    <w:p w:rsidR="00291F64" w:rsidRDefault="00291F64" w:rsidP="00CC5D78">
      <w:pPr>
        <w:pBdr>
          <w:top w:val="single" w:sz="4" w:space="1" w:color="auto"/>
          <w:left w:val="single" w:sz="4" w:space="4" w:color="auto"/>
          <w:bottom w:val="single" w:sz="4" w:space="1" w:color="auto"/>
          <w:right w:val="single" w:sz="4" w:space="4" w:color="auto"/>
        </w:pBdr>
        <w:autoSpaceDE w:val="0"/>
        <w:autoSpaceDN w:val="0"/>
        <w:adjustRightInd w:val="0"/>
        <w:spacing w:before="120" w:after="0" w:line="264" w:lineRule="auto"/>
        <w:jc w:val="both"/>
        <w:rPr>
          <w:rFonts w:ascii="Times New Roman" w:hAnsi="Times New Roman"/>
          <w:b/>
          <w:shd w:val="clear" w:color="auto" w:fill="FFFFFE"/>
          <w:lang w:bidi="he-IL"/>
        </w:rPr>
      </w:pPr>
      <w:r>
        <w:rPr>
          <w:rFonts w:ascii="Times New Roman" w:hAnsi="Times New Roman"/>
          <w:b/>
          <w:shd w:val="clear" w:color="auto" w:fill="FFFFFE"/>
          <w:lang w:bidi="he-IL"/>
        </w:rPr>
        <w:t xml:space="preserve">CONCLUSIONE </w:t>
      </w:r>
    </w:p>
    <w:p w:rsidR="00291F64" w:rsidRDefault="00291F64" w:rsidP="00CC5D78">
      <w:pPr>
        <w:pBdr>
          <w:top w:val="single" w:sz="4" w:space="1" w:color="auto"/>
          <w:left w:val="single" w:sz="4" w:space="4" w:color="auto"/>
          <w:bottom w:val="single" w:sz="4" w:space="1" w:color="auto"/>
          <w:right w:val="single" w:sz="4" w:space="4" w:color="auto"/>
        </w:pBdr>
        <w:autoSpaceDE w:val="0"/>
        <w:autoSpaceDN w:val="0"/>
        <w:adjustRightInd w:val="0"/>
        <w:spacing w:before="120" w:after="0" w:line="264" w:lineRule="auto"/>
        <w:jc w:val="both"/>
        <w:rPr>
          <w:rFonts w:ascii="Times New Roman" w:hAnsi="Times New Roman"/>
          <w:b/>
          <w:shd w:val="clear" w:color="auto" w:fill="FFFFFE"/>
          <w:lang w:bidi="he-IL"/>
        </w:rPr>
      </w:pPr>
      <w:r w:rsidRPr="00B33C09">
        <w:rPr>
          <w:rFonts w:ascii="Times New Roman" w:hAnsi="Times New Roman"/>
          <w:b/>
          <w:shd w:val="clear" w:color="auto" w:fill="FFFFFE"/>
          <w:lang w:bidi="he-IL"/>
        </w:rPr>
        <w:t xml:space="preserve">A seguito delle nuove modalità di calcolo, si stima </w:t>
      </w:r>
      <w:r>
        <w:rPr>
          <w:rFonts w:ascii="Times New Roman" w:hAnsi="Times New Roman"/>
          <w:b/>
          <w:shd w:val="clear" w:color="auto" w:fill="FFFFFE"/>
          <w:lang w:bidi="he-IL"/>
        </w:rPr>
        <w:t xml:space="preserve">mediamente </w:t>
      </w:r>
      <w:r w:rsidRPr="00B33C09">
        <w:rPr>
          <w:rFonts w:ascii="Times New Roman" w:hAnsi="Times New Roman"/>
          <w:b/>
          <w:shd w:val="clear" w:color="auto" w:fill="FFFFFE"/>
          <w:lang w:bidi="he-IL"/>
        </w:rPr>
        <w:t xml:space="preserve">per il Comune </w:t>
      </w:r>
      <w:r w:rsidRPr="00CC5D78">
        <w:rPr>
          <w:rFonts w:ascii="Times New Roman" w:hAnsi="Times New Roman"/>
          <w:b/>
          <w:u w:val="single"/>
          <w:shd w:val="clear" w:color="auto" w:fill="FFFFFE"/>
          <w:lang w:bidi="he-IL"/>
        </w:rPr>
        <w:t>un mancato introito</w:t>
      </w:r>
      <w:r w:rsidRPr="00B33C09">
        <w:rPr>
          <w:rFonts w:ascii="Times New Roman" w:hAnsi="Times New Roman"/>
          <w:b/>
          <w:shd w:val="clear" w:color="auto" w:fill="FFFFFE"/>
          <w:lang w:bidi="he-IL"/>
        </w:rPr>
        <w:t xml:space="preserve"> di </w:t>
      </w:r>
    </w:p>
    <w:p w:rsidR="00291F64" w:rsidRDefault="00291F64" w:rsidP="00CC5D78">
      <w:pPr>
        <w:pBdr>
          <w:top w:val="single" w:sz="4" w:space="1" w:color="auto"/>
          <w:left w:val="single" w:sz="4" w:space="4" w:color="auto"/>
          <w:bottom w:val="single" w:sz="4" w:space="1" w:color="auto"/>
          <w:right w:val="single" w:sz="4" w:space="4" w:color="auto"/>
        </w:pBdr>
        <w:autoSpaceDE w:val="0"/>
        <w:autoSpaceDN w:val="0"/>
        <w:adjustRightInd w:val="0"/>
        <w:spacing w:before="120" w:after="0" w:line="264" w:lineRule="auto"/>
        <w:jc w:val="both"/>
        <w:rPr>
          <w:rFonts w:ascii="Times New Roman" w:hAnsi="Times New Roman"/>
          <w:b/>
          <w:shd w:val="clear" w:color="auto" w:fill="FFFFFE"/>
          <w:lang w:bidi="he-IL"/>
        </w:rPr>
      </w:pPr>
      <w:r>
        <w:rPr>
          <w:rFonts w:ascii="Times New Roman" w:hAnsi="Times New Roman"/>
          <w:b/>
          <w:shd w:val="clear" w:color="auto" w:fill="FFFFFE"/>
          <w:lang w:bidi="he-IL"/>
        </w:rPr>
        <w:t xml:space="preserve">- </w:t>
      </w:r>
      <w:r w:rsidRPr="00B33C09">
        <w:rPr>
          <w:rFonts w:ascii="Times New Roman" w:hAnsi="Times New Roman"/>
          <w:b/>
          <w:shd w:val="clear" w:color="auto" w:fill="FFFFFE"/>
          <w:lang w:bidi="he-IL"/>
        </w:rPr>
        <w:t xml:space="preserve">circa il 50% per i corrispettivi ai sensi del comma 48 </w:t>
      </w:r>
      <w:r>
        <w:rPr>
          <w:rFonts w:ascii="Times New Roman" w:hAnsi="Times New Roman"/>
          <w:b/>
          <w:shd w:val="clear" w:color="auto" w:fill="FFFFFE"/>
          <w:lang w:bidi="he-IL"/>
        </w:rPr>
        <w:t>(riscatto diritto superficie)</w:t>
      </w:r>
    </w:p>
    <w:p w:rsidR="00291F64" w:rsidRDefault="00291F64" w:rsidP="00CC5D78">
      <w:pPr>
        <w:pBdr>
          <w:top w:val="single" w:sz="4" w:space="1" w:color="auto"/>
          <w:left w:val="single" w:sz="4" w:space="4" w:color="auto"/>
          <w:bottom w:val="single" w:sz="4" w:space="1" w:color="auto"/>
          <w:right w:val="single" w:sz="4" w:space="4" w:color="auto"/>
        </w:pBdr>
        <w:autoSpaceDE w:val="0"/>
        <w:autoSpaceDN w:val="0"/>
        <w:adjustRightInd w:val="0"/>
        <w:spacing w:before="120" w:after="0" w:line="264" w:lineRule="auto"/>
        <w:jc w:val="both"/>
        <w:rPr>
          <w:rFonts w:ascii="Times New Roman" w:hAnsi="Times New Roman"/>
          <w:b/>
          <w:shd w:val="clear" w:color="auto" w:fill="FFFFFE"/>
          <w:lang w:bidi="he-IL"/>
        </w:rPr>
      </w:pPr>
      <w:r>
        <w:rPr>
          <w:rFonts w:ascii="Times New Roman" w:hAnsi="Times New Roman"/>
          <w:b/>
          <w:shd w:val="clear" w:color="auto" w:fill="FFFFFE"/>
          <w:lang w:bidi="he-IL"/>
        </w:rPr>
        <w:t xml:space="preserve">- </w:t>
      </w:r>
      <w:r w:rsidRPr="00B33C09">
        <w:rPr>
          <w:rFonts w:ascii="Times New Roman" w:hAnsi="Times New Roman"/>
          <w:b/>
          <w:shd w:val="clear" w:color="auto" w:fill="FFFFFE"/>
          <w:lang w:bidi="he-IL"/>
        </w:rPr>
        <w:t xml:space="preserve"> di circa il 24% per i corrispe</w:t>
      </w:r>
      <w:r>
        <w:rPr>
          <w:rFonts w:ascii="Times New Roman" w:hAnsi="Times New Roman"/>
          <w:b/>
          <w:shd w:val="clear" w:color="auto" w:fill="FFFFFE"/>
          <w:lang w:bidi="he-IL"/>
        </w:rPr>
        <w:t>ttivi ai sensi del comma 49 bis (rimozione vincoli).</w:t>
      </w:r>
    </w:p>
    <w:p w:rsidR="00291F64" w:rsidRDefault="00291F64" w:rsidP="007D1EB4">
      <w:pPr>
        <w:autoSpaceDE w:val="0"/>
        <w:autoSpaceDN w:val="0"/>
        <w:adjustRightInd w:val="0"/>
        <w:spacing w:before="120" w:after="0" w:line="264" w:lineRule="auto"/>
        <w:rPr>
          <w:rFonts w:ascii="Times New Roman" w:hAnsi="Times New Roman"/>
          <w:b/>
        </w:rPr>
      </w:pPr>
      <w:bookmarkStart w:id="0" w:name="_GoBack"/>
      <w:bookmarkEnd w:id="0"/>
    </w:p>
    <w:p w:rsidR="00291F64" w:rsidRDefault="00291F64" w:rsidP="007D1EB4">
      <w:pPr>
        <w:autoSpaceDE w:val="0"/>
        <w:autoSpaceDN w:val="0"/>
        <w:adjustRightInd w:val="0"/>
        <w:spacing w:before="120" w:after="0" w:line="264" w:lineRule="auto"/>
        <w:rPr>
          <w:rFonts w:ascii="Times New Roman" w:hAnsi="Times New Roman"/>
          <w:b/>
        </w:rPr>
      </w:pPr>
    </w:p>
    <w:p w:rsidR="00291F64" w:rsidRDefault="00291F64" w:rsidP="007D1EB4">
      <w:pPr>
        <w:autoSpaceDE w:val="0"/>
        <w:autoSpaceDN w:val="0"/>
        <w:adjustRightInd w:val="0"/>
        <w:spacing w:before="120" w:after="0" w:line="264" w:lineRule="auto"/>
        <w:rPr>
          <w:rFonts w:ascii="Times New Roman" w:hAnsi="Times New Roman"/>
          <w:b/>
        </w:rPr>
      </w:pPr>
    </w:p>
    <w:p w:rsidR="00291F64" w:rsidRPr="007D1EB4" w:rsidRDefault="00291F64" w:rsidP="007D1EB4">
      <w:pPr>
        <w:autoSpaceDE w:val="0"/>
        <w:autoSpaceDN w:val="0"/>
        <w:adjustRightInd w:val="0"/>
        <w:spacing w:before="120" w:after="0" w:line="264" w:lineRule="auto"/>
        <w:rPr>
          <w:rFonts w:ascii="Times New Roman" w:hAnsi="Times New Roman"/>
          <w:b/>
        </w:rPr>
      </w:pPr>
    </w:p>
    <w:p w:rsidR="00291F64" w:rsidRDefault="00291F64" w:rsidP="006E415F">
      <w:pPr>
        <w:autoSpaceDE w:val="0"/>
        <w:autoSpaceDN w:val="0"/>
        <w:adjustRightInd w:val="0"/>
        <w:spacing w:after="0" w:line="264" w:lineRule="auto"/>
        <w:jc w:val="center"/>
        <w:rPr>
          <w:rFonts w:ascii="Times New Roman" w:hAnsi="Times New Roman"/>
          <w:b/>
          <w:u w:val="single"/>
          <w:shd w:val="clear" w:color="auto" w:fill="FFFFFE"/>
          <w:lang w:bidi="he-IL"/>
        </w:rPr>
      </w:pPr>
      <w:r w:rsidRPr="006E415F">
        <w:rPr>
          <w:rFonts w:ascii="Times New Roman" w:hAnsi="Times New Roman"/>
          <w:b/>
          <w:highlight w:val="lightGray"/>
          <w:u w:val="single"/>
          <w:shd w:val="clear" w:color="auto" w:fill="FFFFFE"/>
          <w:lang w:bidi="he-IL"/>
        </w:rPr>
        <w:t>VALORI AREE PEEP</w:t>
      </w:r>
    </w:p>
    <w:p w:rsidR="00291F64" w:rsidRPr="006E415F" w:rsidRDefault="00291F64" w:rsidP="006E415F">
      <w:pPr>
        <w:autoSpaceDE w:val="0"/>
        <w:autoSpaceDN w:val="0"/>
        <w:adjustRightInd w:val="0"/>
        <w:spacing w:after="0" w:line="264" w:lineRule="auto"/>
        <w:jc w:val="center"/>
        <w:rPr>
          <w:rFonts w:ascii="Times New Roman" w:hAnsi="Times New Roman"/>
          <w:b/>
          <w:u w:val="single"/>
          <w:shd w:val="clear" w:color="auto" w:fill="FFFFFE"/>
          <w:lang w:bidi="he-IL"/>
        </w:rPr>
      </w:pPr>
    </w:p>
    <w:p w:rsidR="00291F64" w:rsidRDefault="00291F64" w:rsidP="00A873F6">
      <w:pPr>
        <w:autoSpaceDE w:val="0"/>
        <w:autoSpaceDN w:val="0"/>
        <w:adjustRightInd w:val="0"/>
        <w:spacing w:after="0" w:line="264" w:lineRule="auto"/>
        <w:jc w:val="both"/>
        <w:rPr>
          <w:rFonts w:ascii="Times New Roman" w:hAnsi="Times New Roman"/>
          <w:shd w:val="clear" w:color="auto" w:fill="FFFFFE"/>
          <w:lang w:bidi="he-IL"/>
        </w:rPr>
      </w:pPr>
      <w:r>
        <w:rPr>
          <w:rFonts w:ascii="Times New Roman" w:hAnsi="Times New Roman"/>
          <w:shd w:val="clear" w:color="auto" w:fill="FFFFFE"/>
          <w:lang w:bidi="he-IL"/>
        </w:rPr>
        <w:t xml:space="preserve">Infine per quanto riguarda </w:t>
      </w:r>
      <w:r w:rsidRPr="00EE363B">
        <w:rPr>
          <w:rFonts w:ascii="Times New Roman" w:hAnsi="Times New Roman"/>
          <w:b/>
          <w:shd w:val="clear" w:color="auto" w:fill="FFFFFE"/>
          <w:lang w:bidi="he-IL"/>
        </w:rPr>
        <w:t>i valori delle aree PEEP</w:t>
      </w:r>
      <w:r w:rsidRPr="00CC5D78">
        <w:rPr>
          <w:rFonts w:ascii="Times New Roman" w:hAnsi="Times New Roman"/>
          <w:shd w:val="clear" w:color="auto" w:fill="FFFFFE"/>
          <w:lang w:bidi="he-IL"/>
        </w:rPr>
        <w:t>, si suggerisce di iniziare a valutare un eventuale aggiornamento degli stessi, tenuto conto comunque che stiamo ancora attraversando un periodo pandemico (lo stato di emergenza sanitaria è stato prorogato al 31/03/2022) caratterizzato da forte incertezz</w:t>
      </w:r>
      <w:r>
        <w:rPr>
          <w:rFonts w:ascii="Times New Roman" w:hAnsi="Times New Roman"/>
          <w:shd w:val="clear" w:color="auto" w:fill="FFFFFE"/>
          <w:lang w:bidi="he-IL"/>
        </w:rPr>
        <w:t>a nelle condizioni di mercato.</w:t>
      </w:r>
    </w:p>
    <w:p w:rsidR="00291F64" w:rsidRDefault="00291F64" w:rsidP="00A873F6">
      <w:pPr>
        <w:autoSpaceDE w:val="0"/>
        <w:autoSpaceDN w:val="0"/>
        <w:adjustRightInd w:val="0"/>
        <w:spacing w:after="0" w:line="264" w:lineRule="auto"/>
        <w:jc w:val="both"/>
        <w:rPr>
          <w:rFonts w:ascii="Times New Roman" w:hAnsi="Times New Roman"/>
          <w:shd w:val="clear" w:color="auto" w:fill="FFFFFE"/>
          <w:lang w:bidi="he-IL"/>
        </w:rPr>
      </w:pPr>
    </w:p>
    <w:p w:rsidR="00291F64" w:rsidRPr="001E205B" w:rsidRDefault="00291F64" w:rsidP="00A873F6">
      <w:pPr>
        <w:autoSpaceDE w:val="0"/>
        <w:autoSpaceDN w:val="0"/>
        <w:adjustRightInd w:val="0"/>
        <w:spacing w:after="0" w:line="264" w:lineRule="auto"/>
        <w:jc w:val="both"/>
        <w:rPr>
          <w:rFonts w:ascii="Times New Roman" w:hAnsi="Times New Roman"/>
          <w:shd w:val="clear" w:color="auto" w:fill="FFFFFE"/>
          <w:lang w:bidi="he-IL"/>
        </w:rPr>
      </w:pPr>
      <w:r w:rsidRPr="006E415F">
        <w:rPr>
          <w:rFonts w:ascii="Times New Roman" w:hAnsi="Times New Roman"/>
          <w:b/>
          <w:shd w:val="clear" w:color="auto" w:fill="FFFFFE"/>
          <w:lang w:bidi="he-IL"/>
        </w:rPr>
        <w:t>Il Direttore ACER</w:t>
      </w:r>
      <w:r>
        <w:rPr>
          <w:rFonts w:ascii="Times New Roman" w:hAnsi="Times New Roman"/>
          <w:shd w:val="clear" w:color="auto" w:fill="FFFFFE"/>
          <w:lang w:bidi="he-IL"/>
        </w:rPr>
        <w:t xml:space="preserve"> </w:t>
      </w:r>
      <w:r>
        <w:rPr>
          <w:rFonts w:ascii="Times New Roman" w:hAnsi="Times New Roman"/>
          <w:shd w:val="clear" w:color="auto" w:fill="FFFFFE"/>
          <w:lang w:bidi="he-IL"/>
        </w:rPr>
        <w:tab/>
      </w:r>
      <w:r>
        <w:rPr>
          <w:rFonts w:ascii="Times New Roman" w:hAnsi="Times New Roman"/>
          <w:shd w:val="clear" w:color="auto" w:fill="FFFFFE"/>
          <w:lang w:bidi="he-IL"/>
        </w:rPr>
        <w:tab/>
      </w:r>
      <w:r>
        <w:rPr>
          <w:rFonts w:ascii="Times New Roman" w:hAnsi="Times New Roman"/>
          <w:shd w:val="clear" w:color="auto" w:fill="FFFFFE"/>
          <w:lang w:bidi="he-IL"/>
        </w:rPr>
        <w:tab/>
      </w:r>
      <w:r>
        <w:rPr>
          <w:rFonts w:ascii="Times New Roman" w:hAnsi="Times New Roman"/>
          <w:shd w:val="clear" w:color="auto" w:fill="FFFFFE"/>
          <w:lang w:bidi="he-IL"/>
        </w:rPr>
        <w:tab/>
      </w:r>
      <w:r>
        <w:rPr>
          <w:rFonts w:ascii="Times New Roman" w:hAnsi="Times New Roman"/>
          <w:shd w:val="clear" w:color="auto" w:fill="FFFFFE"/>
          <w:lang w:bidi="he-IL"/>
        </w:rPr>
        <w:tab/>
      </w:r>
      <w:r w:rsidRPr="006E415F">
        <w:rPr>
          <w:rFonts w:ascii="Times New Roman" w:hAnsi="Times New Roman"/>
          <w:b/>
          <w:shd w:val="clear" w:color="auto" w:fill="FFFFFE"/>
          <w:lang w:bidi="he-IL"/>
        </w:rPr>
        <w:t xml:space="preserve">Il Dirigente del Settore Servizi alla Persona  </w:t>
      </w:r>
      <w:r>
        <w:rPr>
          <w:rFonts w:ascii="Times New Roman" w:hAnsi="Times New Roman"/>
          <w:shd w:val="clear" w:color="auto" w:fill="FFFFFE"/>
          <w:lang w:bidi="he-IL"/>
        </w:rPr>
        <w:t xml:space="preserve">                                                  f.to Dott. Diego Carrara                                                                              f.to Dott.ssa A. Genesini</w:t>
      </w:r>
    </w:p>
    <w:p w:rsidR="00291F64" w:rsidRDefault="00291F64"/>
    <w:sectPr w:rsidR="00291F64" w:rsidSect="004144CF">
      <w:headerReference w:type="default" r:id="rId7"/>
      <w:footerReference w:type="even" r:id="rId8"/>
      <w:footerReference w:type="default" r:id="rId9"/>
      <w:pgSz w:w="11906" w:h="16838"/>
      <w:pgMar w:top="1417" w:right="1134"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F64" w:rsidRDefault="00291F64" w:rsidP="00AA1631">
      <w:pPr>
        <w:spacing w:after="0" w:line="240" w:lineRule="auto"/>
      </w:pPr>
      <w:r>
        <w:separator/>
      </w:r>
    </w:p>
  </w:endnote>
  <w:endnote w:type="continuationSeparator" w:id="0">
    <w:p w:rsidR="00291F64" w:rsidRDefault="00291F64" w:rsidP="00AA16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F64" w:rsidRDefault="00291F64" w:rsidP="00A227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1F64" w:rsidRDefault="00291F64" w:rsidP="00EE36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F64" w:rsidRDefault="00291F64" w:rsidP="00A227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91F64" w:rsidRDefault="00291F64" w:rsidP="00EE363B">
    <w:pPr>
      <w:pStyle w:val="Footer"/>
      <w:ind w:right="360"/>
      <w:jc w:val="center"/>
    </w:pPr>
  </w:p>
  <w:p w:rsidR="00291F64" w:rsidRDefault="00291F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F64" w:rsidRDefault="00291F64" w:rsidP="00AA1631">
      <w:pPr>
        <w:spacing w:after="0" w:line="240" w:lineRule="auto"/>
      </w:pPr>
      <w:r>
        <w:separator/>
      </w:r>
    </w:p>
  </w:footnote>
  <w:footnote w:type="continuationSeparator" w:id="0">
    <w:p w:rsidR="00291F64" w:rsidRDefault="00291F64" w:rsidP="00AA16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F64" w:rsidRDefault="00291F64">
    <w:pPr>
      <w:pStyle w:val="Header"/>
    </w:pPr>
    <w:r w:rsidRPr="00A22940">
      <w:rPr>
        <w:noProof/>
        <w:color w:val="76923C"/>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7" type="#_x0000_t75" style="width:163.5pt;height:58.5pt;visibility:visible">
          <v:imagedata r:id="rId1" o:title=""/>
        </v:shape>
      </w:pict>
    </w:r>
    <w:r>
      <w:t xml:space="preserve">                                                    </w:t>
    </w:r>
    <w:r>
      <w:rPr>
        <w:noProof/>
      </w:rPr>
      <w:pict>
        <v:shape id="Immagine 2" o:spid="_x0000_i1028" type="#_x0000_t75" alt="logo comune di Ferrara" style="width:187.5pt;height:87.75pt;visibility:visible">
          <v:imagedata r:id="rId2"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6C2A"/>
    <w:multiLevelType w:val="hybridMultilevel"/>
    <w:tmpl w:val="CE2061FC"/>
    <w:lvl w:ilvl="0" w:tplc="452E694C">
      <w:start w:val="2"/>
      <w:numFmt w:val="decimal"/>
      <w:lvlText w:val="%1."/>
      <w:lvlJc w:val="left"/>
      <w:pPr>
        <w:ind w:left="36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81B238F"/>
    <w:multiLevelType w:val="hybridMultilevel"/>
    <w:tmpl w:val="D464AC96"/>
    <w:lvl w:ilvl="0" w:tplc="C9960F44">
      <w:start w:val="1"/>
      <w:numFmt w:val="decimal"/>
      <w:lvlText w:val="%1."/>
      <w:lvlJc w:val="left"/>
      <w:pPr>
        <w:ind w:left="360" w:hanging="360"/>
      </w:pPr>
      <w:rPr>
        <w:rFonts w:cs="Times New Roman" w:hint="default"/>
      </w:rPr>
    </w:lvl>
    <w:lvl w:ilvl="1" w:tplc="FFFFFFFF">
      <w:start w:val="1"/>
      <w:numFmt w:val="lowerLetter"/>
      <w:lvlText w:val="%2."/>
      <w:lvlJc w:val="left"/>
      <w:pPr>
        <w:ind w:left="1080" w:hanging="360"/>
      </w:pPr>
      <w:rPr>
        <w:rFonts w:cs="Times New Roman"/>
      </w:rPr>
    </w:lvl>
    <w:lvl w:ilvl="2" w:tplc="FFFFFFFF">
      <w:start w:val="1"/>
      <w:numFmt w:val="decimal"/>
      <w:lvlText w:val="%3."/>
      <w:lvlJc w:val="lef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nsid w:val="0DF70021"/>
    <w:multiLevelType w:val="hybridMultilevel"/>
    <w:tmpl w:val="B922EB1C"/>
    <w:lvl w:ilvl="0" w:tplc="961050F8">
      <w:start w:val="22"/>
      <w:numFmt w:val="bullet"/>
      <w:lvlText w:val="•"/>
      <w:lvlJc w:val="left"/>
      <w:pPr>
        <w:ind w:left="360" w:hanging="360"/>
      </w:pPr>
      <w:rPr>
        <w:rFonts w:ascii="Times New Roman" w:eastAsia="Times New Roman" w:hAnsi="Times New Roman" w:hint="default"/>
        <w:w w:val="131"/>
        <w:sz w:val="28"/>
      </w:rPr>
    </w:lvl>
    <w:lvl w:ilvl="1" w:tplc="961050F8">
      <w:start w:val="22"/>
      <w:numFmt w:val="bullet"/>
      <w:lvlText w:val="•"/>
      <w:lvlJc w:val="left"/>
      <w:pPr>
        <w:ind w:left="1080" w:hanging="360"/>
      </w:pPr>
      <w:rPr>
        <w:rFonts w:ascii="Times New Roman" w:eastAsia="Times New Roman" w:hAnsi="Times New Roman" w:hint="default"/>
        <w:w w:val="131"/>
        <w:sz w:val="28"/>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98527F7"/>
    <w:multiLevelType w:val="hybridMultilevel"/>
    <w:tmpl w:val="FBE424EA"/>
    <w:lvl w:ilvl="0" w:tplc="7FA08CE2">
      <w:start w:val="1"/>
      <w:numFmt w:val="lowerLetter"/>
      <w:lvlText w:val="%1)"/>
      <w:lvlJc w:val="left"/>
      <w:pPr>
        <w:ind w:left="720" w:hanging="360"/>
      </w:pPr>
      <w:rPr>
        <w:rFonts w:cs="Times New Roman" w:hint="default"/>
      </w:rPr>
    </w:lvl>
    <w:lvl w:ilvl="1" w:tplc="5576246E">
      <w:start w:val="1"/>
      <w:numFmt w:val="decimal"/>
      <w:lvlText w:val="%2)"/>
      <w:lvlJc w:val="left"/>
      <w:pPr>
        <w:ind w:left="1296" w:hanging="360"/>
      </w:pPr>
      <w:rPr>
        <w:rFonts w:cs="Times New Roman" w:hint="default"/>
      </w:rPr>
    </w:lvl>
    <w:lvl w:ilvl="2" w:tplc="89A29540">
      <w:start w:val="1"/>
      <w:numFmt w:val="decimal"/>
      <w:lvlText w:val="%3."/>
      <w:lvlJc w:val="left"/>
      <w:pPr>
        <w:ind w:left="2196" w:hanging="360"/>
      </w:pPr>
      <w:rPr>
        <w:rFonts w:cs="Times New Roman" w:hint="default"/>
      </w:rPr>
    </w:lvl>
    <w:lvl w:ilvl="3" w:tplc="0410000F" w:tentative="1">
      <w:start w:val="1"/>
      <w:numFmt w:val="decimal"/>
      <w:lvlText w:val="%4."/>
      <w:lvlJc w:val="left"/>
      <w:pPr>
        <w:ind w:left="2736" w:hanging="360"/>
      </w:pPr>
      <w:rPr>
        <w:rFonts w:cs="Times New Roman"/>
      </w:rPr>
    </w:lvl>
    <w:lvl w:ilvl="4" w:tplc="04100019" w:tentative="1">
      <w:start w:val="1"/>
      <w:numFmt w:val="lowerLetter"/>
      <w:lvlText w:val="%5."/>
      <w:lvlJc w:val="left"/>
      <w:pPr>
        <w:ind w:left="3456" w:hanging="360"/>
      </w:pPr>
      <w:rPr>
        <w:rFonts w:cs="Times New Roman"/>
      </w:rPr>
    </w:lvl>
    <w:lvl w:ilvl="5" w:tplc="0410001B" w:tentative="1">
      <w:start w:val="1"/>
      <w:numFmt w:val="lowerRoman"/>
      <w:lvlText w:val="%6."/>
      <w:lvlJc w:val="right"/>
      <w:pPr>
        <w:ind w:left="4176" w:hanging="180"/>
      </w:pPr>
      <w:rPr>
        <w:rFonts w:cs="Times New Roman"/>
      </w:rPr>
    </w:lvl>
    <w:lvl w:ilvl="6" w:tplc="0410000F" w:tentative="1">
      <w:start w:val="1"/>
      <w:numFmt w:val="decimal"/>
      <w:lvlText w:val="%7."/>
      <w:lvlJc w:val="left"/>
      <w:pPr>
        <w:ind w:left="4896" w:hanging="360"/>
      </w:pPr>
      <w:rPr>
        <w:rFonts w:cs="Times New Roman"/>
      </w:rPr>
    </w:lvl>
    <w:lvl w:ilvl="7" w:tplc="04100019" w:tentative="1">
      <w:start w:val="1"/>
      <w:numFmt w:val="lowerLetter"/>
      <w:lvlText w:val="%8."/>
      <w:lvlJc w:val="left"/>
      <w:pPr>
        <w:ind w:left="5616" w:hanging="360"/>
      </w:pPr>
      <w:rPr>
        <w:rFonts w:cs="Times New Roman"/>
      </w:rPr>
    </w:lvl>
    <w:lvl w:ilvl="8" w:tplc="0410001B" w:tentative="1">
      <w:start w:val="1"/>
      <w:numFmt w:val="lowerRoman"/>
      <w:lvlText w:val="%9."/>
      <w:lvlJc w:val="right"/>
      <w:pPr>
        <w:ind w:left="6336" w:hanging="180"/>
      </w:pPr>
      <w:rPr>
        <w:rFonts w:cs="Times New Roman"/>
      </w:rPr>
    </w:lvl>
  </w:abstractNum>
  <w:abstractNum w:abstractNumId="4">
    <w:nsid w:val="1C9B2EE5"/>
    <w:multiLevelType w:val="hybridMultilevel"/>
    <w:tmpl w:val="8F063FE4"/>
    <w:lvl w:ilvl="0" w:tplc="04100001">
      <w:start w:val="1"/>
      <w:numFmt w:val="bullet"/>
      <w:lvlText w:val=""/>
      <w:lvlJc w:val="left"/>
      <w:pPr>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5">
    <w:nsid w:val="200B10BE"/>
    <w:multiLevelType w:val="hybridMultilevel"/>
    <w:tmpl w:val="A002F8A2"/>
    <w:lvl w:ilvl="0" w:tplc="04100017">
      <w:start w:val="1"/>
      <w:numFmt w:val="lowerLetter"/>
      <w:lvlText w:val="%1)"/>
      <w:lvlJc w:val="left"/>
      <w:pPr>
        <w:ind w:left="717" w:hanging="360"/>
      </w:pPr>
      <w:rPr>
        <w:rFonts w:cs="Times New Roman"/>
      </w:rPr>
    </w:lvl>
    <w:lvl w:ilvl="1" w:tplc="04100019">
      <w:start w:val="1"/>
      <w:numFmt w:val="lowerLetter"/>
      <w:lvlText w:val="%2."/>
      <w:lvlJc w:val="left"/>
      <w:pPr>
        <w:ind w:left="1437" w:hanging="360"/>
      </w:pPr>
      <w:rPr>
        <w:rFonts w:cs="Times New Roman"/>
      </w:rPr>
    </w:lvl>
    <w:lvl w:ilvl="2" w:tplc="0410001B" w:tentative="1">
      <w:start w:val="1"/>
      <w:numFmt w:val="lowerRoman"/>
      <w:lvlText w:val="%3."/>
      <w:lvlJc w:val="right"/>
      <w:pPr>
        <w:ind w:left="2157" w:hanging="180"/>
      </w:pPr>
      <w:rPr>
        <w:rFonts w:cs="Times New Roman"/>
      </w:rPr>
    </w:lvl>
    <w:lvl w:ilvl="3" w:tplc="0410000F" w:tentative="1">
      <w:start w:val="1"/>
      <w:numFmt w:val="decimal"/>
      <w:lvlText w:val="%4."/>
      <w:lvlJc w:val="left"/>
      <w:pPr>
        <w:ind w:left="2877" w:hanging="360"/>
      </w:pPr>
      <w:rPr>
        <w:rFonts w:cs="Times New Roman"/>
      </w:rPr>
    </w:lvl>
    <w:lvl w:ilvl="4" w:tplc="04100019" w:tentative="1">
      <w:start w:val="1"/>
      <w:numFmt w:val="lowerLetter"/>
      <w:lvlText w:val="%5."/>
      <w:lvlJc w:val="left"/>
      <w:pPr>
        <w:ind w:left="3597" w:hanging="360"/>
      </w:pPr>
      <w:rPr>
        <w:rFonts w:cs="Times New Roman"/>
      </w:rPr>
    </w:lvl>
    <w:lvl w:ilvl="5" w:tplc="0410001B" w:tentative="1">
      <w:start w:val="1"/>
      <w:numFmt w:val="lowerRoman"/>
      <w:lvlText w:val="%6."/>
      <w:lvlJc w:val="right"/>
      <w:pPr>
        <w:ind w:left="4317" w:hanging="180"/>
      </w:pPr>
      <w:rPr>
        <w:rFonts w:cs="Times New Roman"/>
      </w:rPr>
    </w:lvl>
    <w:lvl w:ilvl="6" w:tplc="0410000F" w:tentative="1">
      <w:start w:val="1"/>
      <w:numFmt w:val="decimal"/>
      <w:lvlText w:val="%7."/>
      <w:lvlJc w:val="left"/>
      <w:pPr>
        <w:ind w:left="5037" w:hanging="360"/>
      </w:pPr>
      <w:rPr>
        <w:rFonts w:cs="Times New Roman"/>
      </w:rPr>
    </w:lvl>
    <w:lvl w:ilvl="7" w:tplc="04100019" w:tentative="1">
      <w:start w:val="1"/>
      <w:numFmt w:val="lowerLetter"/>
      <w:lvlText w:val="%8."/>
      <w:lvlJc w:val="left"/>
      <w:pPr>
        <w:ind w:left="5757" w:hanging="360"/>
      </w:pPr>
      <w:rPr>
        <w:rFonts w:cs="Times New Roman"/>
      </w:rPr>
    </w:lvl>
    <w:lvl w:ilvl="8" w:tplc="0410001B" w:tentative="1">
      <w:start w:val="1"/>
      <w:numFmt w:val="lowerRoman"/>
      <w:lvlText w:val="%9."/>
      <w:lvlJc w:val="right"/>
      <w:pPr>
        <w:ind w:left="6477" w:hanging="180"/>
      </w:pPr>
      <w:rPr>
        <w:rFonts w:cs="Times New Roman"/>
      </w:rPr>
    </w:lvl>
  </w:abstractNum>
  <w:abstractNum w:abstractNumId="6">
    <w:nsid w:val="24366D37"/>
    <w:multiLevelType w:val="hybridMultilevel"/>
    <w:tmpl w:val="36920C36"/>
    <w:lvl w:ilvl="0" w:tplc="961050F8">
      <w:start w:val="22"/>
      <w:numFmt w:val="bullet"/>
      <w:lvlText w:val="•"/>
      <w:lvlJc w:val="left"/>
      <w:pPr>
        <w:ind w:left="363" w:hanging="360"/>
      </w:pPr>
      <w:rPr>
        <w:rFonts w:ascii="Times New Roman" w:eastAsia="Times New Roman" w:hAnsi="Times New Roman" w:hint="default"/>
        <w:w w:val="131"/>
        <w:sz w:val="28"/>
      </w:rPr>
    </w:lvl>
    <w:lvl w:ilvl="1" w:tplc="04100003" w:tentative="1">
      <w:start w:val="1"/>
      <w:numFmt w:val="bullet"/>
      <w:lvlText w:val="o"/>
      <w:lvlJc w:val="left"/>
      <w:pPr>
        <w:ind w:left="1083" w:hanging="360"/>
      </w:pPr>
      <w:rPr>
        <w:rFonts w:ascii="Courier New" w:hAnsi="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7">
    <w:nsid w:val="28B31549"/>
    <w:multiLevelType w:val="hybridMultilevel"/>
    <w:tmpl w:val="3CDC2526"/>
    <w:lvl w:ilvl="0" w:tplc="8660AD5C">
      <w:numFmt w:val="bullet"/>
      <w:lvlText w:val="-"/>
      <w:lvlJc w:val="left"/>
      <w:pPr>
        <w:tabs>
          <w:tab w:val="num" w:pos="360"/>
        </w:tabs>
        <w:ind w:left="360" w:hanging="360"/>
      </w:pPr>
      <w:rPr>
        <w:rFonts w:ascii="Tahoma" w:eastAsia="Times New Roman" w:hAnsi="Tahoma"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2C76764D"/>
    <w:multiLevelType w:val="hybridMultilevel"/>
    <w:tmpl w:val="65A27D5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31635E45"/>
    <w:multiLevelType w:val="hybridMultilevel"/>
    <w:tmpl w:val="9DE61AC0"/>
    <w:lvl w:ilvl="0" w:tplc="8522E380">
      <w:start w:val="1"/>
      <w:numFmt w:val="lowerLetter"/>
      <w:lvlText w:val="%1)"/>
      <w:lvlJc w:val="left"/>
      <w:pPr>
        <w:ind w:left="720" w:hanging="360"/>
      </w:pPr>
      <w:rPr>
        <w:rFonts w:ascii="Georgia" w:hAnsi="Georgia" w:cs="Times New Roman" w:hint="default"/>
        <w:sz w:val="20"/>
        <w:szCs w:val="20"/>
      </w:rPr>
    </w:lvl>
    <w:lvl w:ilvl="1" w:tplc="7FA08CE2">
      <w:start w:val="1"/>
      <w:numFmt w:val="lowerLetter"/>
      <w:lvlText w:val="%2)"/>
      <w:lvlJc w:val="left"/>
      <w:pPr>
        <w:ind w:left="1440" w:hanging="360"/>
      </w:pPr>
      <w:rPr>
        <w:rFonts w:cs="Times New Roman" w:hint="default"/>
      </w:rPr>
    </w:lvl>
    <w:lvl w:ilvl="2" w:tplc="7FA08CE2">
      <w:start w:val="1"/>
      <w:numFmt w:val="lowerLetter"/>
      <w:lvlText w:val="%3)"/>
      <w:lvlJc w:val="left"/>
      <w:pPr>
        <w:ind w:left="2160" w:hanging="360"/>
      </w:pPr>
      <w:rPr>
        <w:rFonts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78E117E"/>
    <w:multiLevelType w:val="hybridMultilevel"/>
    <w:tmpl w:val="5986C1D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BF049034">
      <w:start w:val="5"/>
      <w:numFmt w:val="bullet"/>
      <w:lvlText w:val="-"/>
      <w:lvlJc w:val="left"/>
      <w:pPr>
        <w:ind w:left="2340" w:hanging="360"/>
      </w:pPr>
      <w:rPr>
        <w:rFonts w:ascii="Calibri" w:eastAsia="Times New Roman" w:hAnsi="Calibri"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3976206E"/>
    <w:multiLevelType w:val="hybridMultilevel"/>
    <w:tmpl w:val="A3D485A0"/>
    <w:lvl w:ilvl="0" w:tplc="04100017">
      <w:start w:val="1"/>
      <w:numFmt w:val="lowerLetter"/>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nsid w:val="3C5674C5"/>
    <w:multiLevelType w:val="hybridMultilevel"/>
    <w:tmpl w:val="F46C712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3F111F06"/>
    <w:multiLevelType w:val="hybridMultilevel"/>
    <w:tmpl w:val="D58E42C2"/>
    <w:lvl w:ilvl="0" w:tplc="EAF0B328">
      <w:start w:val="1"/>
      <w:numFmt w:val="decimal"/>
      <w:lvlText w:val="%1."/>
      <w:lvlJc w:val="left"/>
      <w:pPr>
        <w:ind w:left="375" w:hanging="360"/>
      </w:pPr>
      <w:rPr>
        <w:rFonts w:cs="Times New Roman" w:hint="default"/>
      </w:rPr>
    </w:lvl>
    <w:lvl w:ilvl="1" w:tplc="04100019" w:tentative="1">
      <w:start w:val="1"/>
      <w:numFmt w:val="lowerLetter"/>
      <w:lvlText w:val="%2."/>
      <w:lvlJc w:val="left"/>
      <w:pPr>
        <w:ind w:left="1455" w:hanging="360"/>
      </w:pPr>
      <w:rPr>
        <w:rFonts w:cs="Times New Roman"/>
      </w:rPr>
    </w:lvl>
    <w:lvl w:ilvl="2" w:tplc="0410001B" w:tentative="1">
      <w:start w:val="1"/>
      <w:numFmt w:val="lowerRoman"/>
      <w:lvlText w:val="%3."/>
      <w:lvlJc w:val="right"/>
      <w:pPr>
        <w:ind w:left="2175" w:hanging="180"/>
      </w:pPr>
      <w:rPr>
        <w:rFonts w:cs="Times New Roman"/>
      </w:rPr>
    </w:lvl>
    <w:lvl w:ilvl="3" w:tplc="0410000F" w:tentative="1">
      <w:start w:val="1"/>
      <w:numFmt w:val="decimal"/>
      <w:lvlText w:val="%4."/>
      <w:lvlJc w:val="left"/>
      <w:pPr>
        <w:ind w:left="2895" w:hanging="360"/>
      </w:pPr>
      <w:rPr>
        <w:rFonts w:cs="Times New Roman"/>
      </w:rPr>
    </w:lvl>
    <w:lvl w:ilvl="4" w:tplc="04100019" w:tentative="1">
      <w:start w:val="1"/>
      <w:numFmt w:val="lowerLetter"/>
      <w:lvlText w:val="%5."/>
      <w:lvlJc w:val="left"/>
      <w:pPr>
        <w:ind w:left="3615" w:hanging="360"/>
      </w:pPr>
      <w:rPr>
        <w:rFonts w:cs="Times New Roman"/>
      </w:rPr>
    </w:lvl>
    <w:lvl w:ilvl="5" w:tplc="0410001B" w:tentative="1">
      <w:start w:val="1"/>
      <w:numFmt w:val="lowerRoman"/>
      <w:lvlText w:val="%6."/>
      <w:lvlJc w:val="right"/>
      <w:pPr>
        <w:ind w:left="4335" w:hanging="180"/>
      </w:pPr>
      <w:rPr>
        <w:rFonts w:cs="Times New Roman"/>
      </w:rPr>
    </w:lvl>
    <w:lvl w:ilvl="6" w:tplc="0410000F" w:tentative="1">
      <w:start w:val="1"/>
      <w:numFmt w:val="decimal"/>
      <w:lvlText w:val="%7."/>
      <w:lvlJc w:val="left"/>
      <w:pPr>
        <w:ind w:left="5055" w:hanging="360"/>
      </w:pPr>
      <w:rPr>
        <w:rFonts w:cs="Times New Roman"/>
      </w:rPr>
    </w:lvl>
    <w:lvl w:ilvl="7" w:tplc="04100019" w:tentative="1">
      <w:start w:val="1"/>
      <w:numFmt w:val="lowerLetter"/>
      <w:lvlText w:val="%8."/>
      <w:lvlJc w:val="left"/>
      <w:pPr>
        <w:ind w:left="5775" w:hanging="360"/>
      </w:pPr>
      <w:rPr>
        <w:rFonts w:cs="Times New Roman"/>
      </w:rPr>
    </w:lvl>
    <w:lvl w:ilvl="8" w:tplc="0410001B" w:tentative="1">
      <w:start w:val="1"/>
      <w:numFmt w:val="lowerRoman"/>
      <w:lvlText w:val="%9."/>
      <w:lvlJc w:val="right"/>
      <w:pPr>
        <w:ind w:left="6495" w:hanging="180"/>
      </w:pPr>
      <w:rPr>
        <w:rFonts w:cs="Times New Roman"/>
      </w:rPr>
    </w:lvl>
  </w:abstractNum>
  <w:abstractNum w:abstractNumId="14">
    <w:nsid w:val="41464B28"/>
    <w:multiLevelType w:val="hybridMultilevel"/>
    <w:tmpl w:val="8A80D5FA"/>
    <w:lvl w:ilvl="0" w:tplc="41389512">
      <w:start w:val="1"/>
      <w:numFmt w:val="decimal"/>
      <w:lvlText w:val="%1."/>
      <w:lvlJc w:val="left"/>
      <w:pPr>
        <w:ind w:left="360" w:hanging="360"/>
      </w:pPr>
      <w:rPr>
        <w:rFonts w:cs="Times New Roman" w:hint="default"/>
      </w:rPr>
    </w:lvl>
    <w:lvl w:ilvl="1" w:tplc="6C36F386">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49C01E92"/>
    <w:multiLevelType w:val="hybridMultilevel"/>
    <w:tmpl w:val="C5F0FF40"/>
    <w:lvl w:ilvl="0" w:tplc="0410000F">
      <w:start w:val="1"/>
      <w:numFmt w:val="decimal"/>
      <w:lvlText w:val="%1."/>
      <w:lvlJc w:val="left"/>
      <w:pPr>
        <w:ind w:left="360" w:hanging="360"/>
      </w:pPr>
      <w:rPr>
        <w:rFonts w:cs="Times New Roman" w:hint="default"/>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6A917D8D"/>
    <w:multiLevelType w:val="hybridMultilevel"/>
    <w:tmpl w:val="9ABA7288"/>
    <w:lvl w:ilvl="0" w:tplc="04100015">
      <w:start w:val="1"/>
      <w:numFmt w:val="upperLetter"/>
      <w:lvlText w:val="%1."/>
      <w:lvlJc w:val="left"/>
      <w:pPr>
        <w:ind w:left="366" w:hanging="360"/>
      </w:pPr>
      <w:rPr>
        <w:rFonts w:cs="Times New Roman" w:hint="default"/>
      </w:rPr>
    </w:lvl>
    <w:lvl w:ilvl="1" w:tplc="04100019" w:tentative="1">
      <w:start w:val="1"/>
      <w:numFmt w:val="lowerLetter"/>
      <w:lvlText w:val="%2."/>
      <w:lvlJc w:val="left"/>
      <w:pPr>
        <w:ind w:left="1086" w:hanging="360"/>
      </w:pPr>
      <w:rPr>
        <w:rFonts w:cs="Times New Roman"/>
      </w:rPr>
    </w:lvl>
    <w:lvl w:ilvl="2" w:tplc="0410001B" w:tentative="1">
      <w:start w:val="1"/>
      <w:numFmt w:val="lowerRoman"/>
      <w:lvlText w:val="%3."/>
      <w:lvlJc w:val="right"/>
      <w:pPr>
        <w:ind w:left="1806" w:hanging="180"/>
      </w:pPr>
      <w:rPr>
        <w:rFonts w:cs="Times New Roman"/>
      </w:rPr>
    </w:lvl>
    <w:lvl w:ilvl="3" w:tplc="0410000F" w:tentative="1">
      <w:start w:val="1"/>
      <w:numFmt w:val="decimal"/>
      <w:lvlText w:val="%4."/>
      <w:lvlJc w:val="left"/>
      <w:pPr>
        <w:ind w:left="2526" w:hanging="360"/>
      </w:pPr>
      <w:rPr>
        <w:rFonts w:cs="Times New Roman"/>
      </w:rPr>
    </w:lvl>
    <w:lvl w:ilvl="4" w:tplc="04100019" w:tentative="1">
      <w:start w:val="1"/>
      <w:numFmt w:val="lowerLetter"/>
      <w:lvlText w:val="%5."/>
      <w:lvlJc w:val="left"/>
      <w:pPr>
        <w:ind w:left="3246" w:hanging="360"/>
      </w:pPr>
      <w:rPr>
        <w:rFonts w:cs="Times New Roman"/>
      </w:rPr>
    </w:lvl>
    <w:lvl w:ilvl="5" w:tplc="0410001B" w:tentative="1">
      <w:start w:val="1"/>
      <w:numFmt w:val="lowerRoman"/>
      <w:lvlText w:val="%6."/>
      <w:lvlJc w:val="right"/>
      <w:pPr>
        <w:ind w:left="3966" w:hanging="180"/>
      </w:pPr>
      <w:rPr>
        <w:rFonts w:cs="Times New Roman"/>
      </w:rPr>
    </w:lvl>
    <w:lvl w:ilvl="6" w:tplc="0410000F" w:tentative="1">
      <w:start w:val="1"/>
      <w:numFmt w:val="decimal"/>
      <w:lvlText w:val="%7."/>
      <w:lvlJc w:val="left"/>
      <w:pPr>
        <w:ind w:left="4686" w:hanging="360"/>
      </w:pPr>
      <w:rPr>
        <w:rFonts w:cs="Times New Roman"/>
      </w:rPr>
    </w:lvl>
    <w:lvl w:ilvl="7" w:tplc="04100019" w:tentative="1">
      <w:start w:val="1"/>
      <w:numFmt w:val="lowerLetter"/>
      <w:lvlText w:val="%8."/>
      <w:lvlJc w:val="left"/>
      <w:pPr>
        <w:ind w:left="5406" w:hanging="360"/>
      </w:pPr>
      <w:rPr>
        <w:rFonts w:cs="Times New Roman"/>
      </w:rPr>
    </w:lvl>
    <w:lvl w:ilvl="8" w:tplc="0410001B" w:tentative="1">
      <w:start w:val="1"/>
      <w:numFmt w:val="lowerRoman"/>
      <w:lvlText w:val="%9."/>
      <w:lvlJc w:val="right"/>
      <w:pPr>
        <w:ind w:left="6126" w:hanging="180"/>
      </w:pPr>
      <w:rPr>
        <w:rFonts w:cs="Times New Roman"/>
      </w:rPr>
    </w:lvl>
  </w:abstractNum>
  <w:abstractNum w:abstractNumId="17">
    <w:nsid w:val="6F2234C6"/>
    <w:multiLevelType w:val="hybridMultilevel"/>
    <w:tmpl w:val="BC38480E"/>
    <w:lvl w:ilvl="0" w:tplc="EAB261FA">
      <w:numFmt w:val="bullet"/>
      <w:lvlText w:val="-"/>
      <w:lvlJc w:val="left"/>
      <w:pPr>
        <w:ind w:left="360" w:hanging="360"/>
      </w:pPr>
      <w:rPr>
        <w:rFonts w:ascii="Arial" w:eastAsia="Times New Roman" w:hAnsi="Arial" w:hint="default"/>
      </w:rPr>
    </w:lvl>
    <w:lvl w:ilvl="1" w:tplc="04100005">
      <w:start w:val="1"/>
      <w:numFmt w:val="bullet"/>
      <w:lvlText w:val=""/>
      <w:lvlJc w:val="left"/>
      <w:pPr>
        <w:ind w:left="1080" w:hanging="360"/>
      </w:pPr>
      <w:rPr>
        <w:rFonts w:ascii="Wingdings" w:hAnsi="Wingdings" w:hint="default"/>
      </w:rPr>
    </w:lvl>
    <w:lvl w:ilvl="2" w:tplc="32BCB198">
      <w:start w:val="1"/>
      <w:numFmt w:val="bullet"/>
      <w:lvlText w:val=""/>
      <w:lvlJc w:val="left"/>
      <w:pPr>
        <w:ind w:left="1800" w:hanging="360"/>
      </w:pPr>
      <w:rPr>
        <w:rFonts w:ascii="Symbol" w:eastAsia="Times New Roman" w:hAnsi="Symbol"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75615779"/>
    <w:multiLevelType w:val="hybridMultilevel"/>
    <w:tmpl w:val="E4D8EA12"/>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0410000F">
      <w:start w:val="1"/>
      <w:numFmt w:val="decimal"/>
      <w:lvlText w:val="%3."/>
      <w:lvlJc w:val="lef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9">
    <w:nsid w:val="7A9613D1"/>
    <w:multiLevelType w:val="hybridMultilevel"/>
    <w:tmpl w:val="A0E86D6A"/>
    <w:lvl w:ilvl="0" w:tplc="12583A88">
      <w:numFmt w:val="bullet"/>
      <w:lvlText w:val="•"/>
      <w:lvlJc w:val="left"/>
      <w:pPr>
        <w:ind w:left="643" w:hanging="360"/>
      </w:pPr>
      <w:rPr>
        <w:rFonts w:ascii="Calibri" w:eastAsia="Times New Roman" w:hAnsi="Calibri" w:hint="default"/>
        <w:w w:val="136"/>
        <w:sz w:val="18"/>
      </w:rPr>
    </w:lvl>
    <w:lvl w:ilvl="1" w:tplc="04100003">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0">
    <w:nsid w:val="7BCA5561"/>
    <w:multiLevelType w:val="hybridMultilevel"/>
    <w:tmpl w:val="69345AB2"/>
    <w:lvl w:ilvl="0" w:tplc="0410000F">
      <w:start w:val="1"/>
      <w:numFmt w:val="decimal"/>
      <w:lvlText w:val="%1."/>
      <w:lvlJc w:val="left"/>
      <w:pPr>
        <w:ind w:left="360" w:hanging="360"/>
      </w:pPr>
      <w:rPr>
        <w:rFonts w:cs="Times New Roman" w:hint="default"/>
      </w:rPr>
    </w:lvl>
    <w:lvl w:ilvl="1" w:tplc="FFFFFFFF">
      <w:start w:val="1"/>
      <w:numFmt w:val="lowerLetter"/>
      <w:lvlText w:val="%2."/>
      <w:lvlJc w:val="left"/>
      <w:pPr>
        <w:ind w:left="1080" w:hanging="360"/>
      </w:pPr>
      <w:rPr>
        <w:rFonts w:cs="Times New Roman"/>
      </w:rPr>
    </w:lvl>
    <w:lvl w:ilvl="2" w:tplc="FFFFFFFF">
      <w:start w:val="1"/>
      <w:numFmt w:val="decimal"/>
      <w:lvlText w:val="%3."/>
      <w:lvlJc w:val="lef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2"/>
  </w:num>
  <w:num w:numId="2">
    <w:abstractNumId w:val="3"/>
  </w:num>
  <w:num w:numId="3">
    <w:abstractNumId w:val="6"/>
  </w:num>
  <w:num w:numId="4">
    <w:abstractNumId w:val="17"/>
  </w:num>
  <w:num w:numId="5">
    <w:abstractNumId w:val="9"/>
  </w:num>
  <w:num w:numId="6">
    <w:abstractNumId w:val="16"/>
  </w:num>
  <w:num w:numId="7">
    <w:abstractNumId w:val="19"/>
  </w:num>
  <w:num w:numId="8">
    <w:abstractNumId w:val="15"/>
  </w:num>
  <w:num w:numId="9">
    <w:abstractNumId w:val="0"/>
  </w:num>
  <w:num w:numId="10">
    <w:abstractNumId w:val="13"/>
  </w:num>
  <w:num w:numId="11">
    <w:abstractNumId w:val="14"/>
  </w:num>
  <w:num w:numId="12">
    <w:abstractNumId w:val="11"/>
  </w:num>
  <w:num w:numId="13">
    <w:abstractNumId w:val="18"/>
  </w:num>
  <w:num w:numId="14">
    <w:abstractNumId w:val="1"/>
  </w:num>
  <w:num w:numId="15">
    <w:abstractNumId w:val="5"/>
  </w:num>
  <w:num w:numId="16">
    <w:abstractNumId w:val="8"/>
  </w:num>
  <w:num w:numId="17">
    <w:abstractNumId w:val="12"/>
  </w:num>
  <w:num w:numId="18">
    <w:abstractNumId w:val="20"/>
  </w:num>
  <w:num w:numId="19">
    <w:abstractNumId w:val="4"/>
  </w:num>
  <w:num w:numId="20">
    <w:abstractNumId w:val="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1631"/>
    <w:rsid w:val="000322C4"/>
    <w:rsid w:val="000761CB"/>
    <w:rsid w:val="000856E9"/>
    <w:rsid w:val="00085A3E"/>
    <w:rsid w:val="000F5CAD"/>
    <w:rsid w:val="0014012C"/>
    <w:rsid w:val="001C3617"/>
    <w:rsid w:val="001C49A5"/>
    <w:rsid w:val="001E205B"/>
    <w:rsid w:val="00201F4E"/>
    <w:rsid w:val="00230592"/>
    <w:rsid w:val="00254F89"/>
    <w:rsid w:val="002620F3"/>
    <w:rsid w:val="00285177"/>
    <w:rsid w:val="00291F64"/>
    <w:rsid w:val="002B1E0D"/>
    <w:rsid w:val="002C6277"/>
    <w:rsid w:val="003059D8"/>
    <w:rsid w:val="0035562E"/>
    <w:rsid w:val="0037123A"/>
    <w:rsid w:val="003D0515"/>
    <w:rsid w:val="004144CF"/>
    <w:rsid w:val="00440AEA"/>
    <w:rsid w:val="00461407"/>
    <w:rsid w:val="004758FF"/>
    <w:rsid w:val="004C2356"/>
    <w:rsid w:val="00516174"/>
    <w:rsid w:val="0052413C"/>
    <w:rsid w:val="00532947"/>
    <w:rsid w:val="00545B87"/>
    <w:rsid w:val="00567BEA"/>
    <w:rsid w:val="00573128"/>
    <w:rsid w:val="0058139C"/>
    <w:rsid w:val="00583FF0"/>
    <w:rsid w:val="005A47E6"/>
    <w:rsid w:val="005D7339"/>
    <w:rsid w:val="0066338C"/>
    <w:rsid w:val="00665B34"/>
    <w:rsid w:val="0067702C"/>
    <w:rsid w:val="006D10C9"/>
    <w:rsid w:val="006E0E92"/>
    <w:rsid w:val="006E415F"/>
    <w:rsid w:val="00745F32"/>
    <w:rsid w:val="00747B13"/>
    <w:rsid w:val="00773F5B"/>
    <w:rsid w:val="007D1EB4"/>
    <w:rsid w:val="007F1812"/>
    <w:rsid w:val="0080307F"/>
    <w:rsid w:val="00815E0E"/>
    <w:rsid w:val="00833BEC"/>
    <w:rsid w:val="00842533"/>
    <w:rsid w:val="008D045B"/>
    <w:rsid w:val="008E5726"/>
    <w:rsid w:val="008E6D6B"/>
    <w:rsid w:val="0090019B"/>
    <w:rsid w:val="00915E8A"/>
    <w:rsid w:val="009812D6"/>
    <w:rsid w:val="0099098A"/>
    <w:rsid w:val="009A1FD8"/>
    <w:rsid w:val="009C0163"/>
    <w:rsid w:val="009C3628"/>
    <w:rsid w:val="009D3D9D"/>
    <w:rsid w:val="00A02F00"/>
    <w:rsid w:val="00A03450"/>
    <w:rsid w:val="00A2275A"/>
    <w:rsid w:val="00A22940"/>
    <w:rsid w:val="00A41A04"/>
    <w:rsid w:val="00A57280"/>
    <w:rsid w:val="00A873F6"/>
    <w:rsid w:val="00A92C87"/>
    <w:rsid w:val="00AA1631"/>
    <w:rsid w:val="00B33C09"/>
    <w:rsid w:val="00B63E05"/>
    <w:rsid w:val="00BD42B9"/>
    <w:rsid w:val="00BD7020"/>
    <w:rsid w:val="00BE2262"/>
    <w:rsid w:val="00BF3B49"/>
    <w:rsid w:val="00C00DA2"/>
    <w:rsid w:val="00C21D8E"/>
    <w:rsid w:val="00CC5D78"/>
    <w:rsid w:val="00CC6540"/>
    <w:rsid w:val="00CD0D57"/>
    <w:rsid w:val="00D2342A"/>
    <w:rsid w:val="00D41238"/>
    <w:rsid w:val="00D7115C"/>
    <w:rsid w:val="00D8361A"/>
    <w:rsid w:val="00D92473"/>
    <w:rsid w:val="00D97E4E"/>
    <w:rsid w:val="00DA2A0E"/>
    <w:rsid w:val="00DC161E"/>
    <w:rsid w:val="00DD3300"/>
    <w:rsid w:val="00DD3C10"/>
    <w:rsid w:val="00E463BF"/>
    <w:rsid w:val="00E47C49"/>
    <w:rsid w:val="00E778A0"/>
    <w:rsid w:val="00EA76D7"/>
    <w:rsid w:val="00EE24C1"/>
    <w:rsid w:val="00EE363B"/>
    <w:rsid w:val="00EF0034"/>
    <w:rsid w:val="00EF7297"/>
    <w:rsid w:val="00F676C0"/>
    <w:rsid w:val="00F81D99"/>
    <w:rsid w:val="00FD0C72"/>
    <w:rsid w:val="00FF5098"/>
    <w:rsid w:val="00FF534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631"/>
    <w:pPr>
      <w:spacing w:after="160" w:line="259"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e">
    <w:name w:val="Stile"/>
    <w:uiPriority w:val="99"/>
    <w:rsid w:val="00AA1631"/>
    <w:pPr>
      <w:widowControl w:val="0"/>
      <w:autoSpaceDE w:val="0"/>
      <w:autoSpaceDN w:val="0"/>
      <w:adjustRightInd w:val="0"/>
    </w:pPr>
    <w:rPr>
      <w:rFonts w:ascii="Times New Roman" w:eastAsia="Times New Roman" w:hAnsi="Times New Roman"/>
      <w:sz w:val="24"/>
      <w:szCs w:val="24"/>
    </w:rPr>
  </w:style>
  <w:style w:type="paragraph" w:styleId="ListParagraph">
    <w:name w:val="List Paragraph"/>
    <w:basedOn w:val="Normal"/>
    <w:uiPriority w:val="99"/>
    <w:qFormat/>
    <w:rsid w:val="00AA1631"/>
    <w:pPr>
      <w:widowControl w:val="0"/>
      <w:spacing w:after="200" w:line="276" w:lineRule="auto"/>
      <w:ind w:left="720"/>
      <w:contextualSpacing/>
    </w:pPr>
    <w:rPr>
      <w:lang w:val="en-US" w:eastAsia="en-US"/>
    </w:rPr>
  </w:style>
  <w:style w:type="paragraph" w:styleId="Header">
    <w:name w:val="header"/>
    <w:basedOn w:val="Normal"/>
    <w:link w:val="HeaderChar"/>
    <w:uiPriority w:val="99"/>
    <w:rsid w:val="00AA1631"/>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AA1631"/>
    <w:rPr>
      <w:rFonts w:ascii="Calibri" w:hAnsi="Calibri" w:cs="Times New Roman"/>
      <w:lang w:eastAsia="it-IT"/>
    </w:rPr>
  </w:style>
  <w:style w:type="paragraph" w:styleId="Footer">
    <w:name w:val="footer"/>
    <w:basedOn w:val="Normal"/>
    <w:link w:val="FooterChar"/>
    <w:uiPriority w:val="99"/>
    <w:rsid w:val="00AA1631"/>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AA1631"/>
    <w:rPr>
      <w:rFonts w:ascii="Calibri" w:hAnsi="Calibri" w:cs="Times New Roman"/>
      <w:lang w:eastAsia="it-IT"/>
    </w:rPr>
  </w:style>
  <w:style w:type="table" w:styleId="TableGrid">
    <w:name w:val="Table Grid"/>
    <w:basedOn w:val="TableNormal"/>
    <w:uiPriority w:val="99"/>
    <w:locked/>
    <w:rsid w:val="005D73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rsid w:val="00FD0C72"/>
    <w:pPr>
      <w:spacing w:after="0" w:line="240" w:lineRule="auto"/>
    </w:pPr>
    <w:rPr>
      <w:rFonts w:ascii="Courier New" w:eastAsia="Calibri" w:hAnsi="Courier New"/>
      <w:sz w:val="20"/>
      <w:szCs w:val="20"/>
    </w:rPr>
  </w:style>
  <w:style w:type="character" w:customStyle="1" w:styleId="PlainTextChar">
    <w:name w:val="Plain Text Char"/>
    <w:basedOn w:val="DefaultParagraphFont"/>
    <w:link w:val="PlainText"/>
    <w:uiPriority w:val="99"/>
    <w:semiHidden/>
    <w:locked/>
    <w:rsid w:val="00C00DA2"/>
    <w:rPr>
      <w:rFonts w:ascii="Courier New" w:hAnsi="Courier New" w:cs="Courier New"/>
      <w:sz w:val="20"/>
      <w:szCs w:val="20"/>
    </w:rPr>
  </w:style>
  <w:style w:type="character" w:styleId="CommentReference">
    <w:name w:val="annotation reference"/>
    <w:basedOn w:val="DefaultParagraphFont"/>
    <w:uiPriority w:val="99"/>
    <w:semiHidden/>
    <w:rsid w:val="00B33C09"/>
    <w:rPr>
      <w:rFonts w:cs="Times New Roman"/>
      <w:sz w:val="16"/>
      <w:szCs w:val="16"/>
    </w:rPr>
  </w:style>
  <w:style w:type="paragraph" w:styleId="CommentText">
    <w:name w:val="annotation text"/>
    <w:basedOn w:val="Normal"/>
    <w:link w:val="CommentTextChar"/>
    <w:uiPriority w:val="99"/>
    <w:semiHidden/>
    <w:rsid w:val="00B33C09"/>
    <w:rPr>
      <w:sz w:val="20"/>
      <w:szCs w:val="20"/>
    </w:rPr>
  </w:style>
  <w:style w:type="character" w:customStyle="1" w:styleId="CommentTextChar">
    <w:name w:val="Comment Text Char"/>
    <w:basedOn w:val="DefaultParagraphFont"/>
    <w:link w:val="CommentText"/>
    <w:uiPriority w:val="99"/>
    <w:semiHidden/>
    <w:locked/>
    <w:rsid w:val="00B33C09"/>
    <w:rPr>
      <w:rFonts w:eastAsia="Times New Roman" w:cs="Times New Roman"/>
      <w:sz w:val="20"/>
      <w:szCs w:val="20"/>
    </w:rPr>
  </w:style>
  <w:style w:type="paragraph" w:styleId="CommentSubject">
    <w:name w:val="annotation subject"/>
    <w:basedOn w:val="CommentText"/>
    <w:next w:val="CommentText"/>
    <w:link w:val="CommentSubjectChar"/>
    <w:uiPriority w:val="99"/>
    <w:semiHidden/>
    <w:rsid w:val="00B33C09"/>
    <w:rPr>
      <w:b/>
      <w:bCs/>
    </w:rPr>
  </w:style>
  <w:style w:type="character" w:customStyle="1" w:styleId="CommentSubjectChar">
    <w:name w:val="Comment Subject Char"/>
    <w:basedOn w:val="CommentTextChar"/>
    <w:link w:val="CommentSubject"/>
    <w:uiPriority w:val="99"/>
    <w:semiHidden/>
    <w:locked/>
    <w:rsid w:val="00B33C09"/>
    <w:rPr>
      <w:b/>
      <w:bCs/>
    </w:rPr>
  </w:style>
  <w:style w:type="paragraph" w:styleId="BalloonText">
    <w:name w:val="Balloon Text"/>
    <w:basedOn w:val="Normal"/>
    <w:link w:val="BalloonTextChar"/>
    <w:uiPriority w:val="99"/>
    <w:semiHidden/>
    <w:rsid w:val="00B33C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33C09"/>
    <w:rPr>
      <w:rFonts w:ascii="Segoe UI" w:hAnsi="Segoe UI" w:cs="Segoe UI"/>
      <w:sz w:val="18"/>
      <w:szCs w:val="18"/>
    </w:rPr>
  </w:style>
  <w:style w:type="character" w:styleId="PageNumber">
    <w:name w:val="page number"/>
    <w:basedOn w:val="DefaultParagraphFont"/>
    <w:uiPriority w:val="99"/>
    <w:rsid w:val="00EE363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6</Pages>
  <Words>1909</Words>
  <Characters>10885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Trasformazione del diritto di superficie in diritto di proprietà e rimozione dei vincoli relativi alla determinazione del prezzo massimo di cessione delle singole unità abitative e loro pertinenze nonché del canone massimo di locazione contenuti nelle co</dc:title>
  <dc:subject/>
  <dc:creator>Jessica</dc:creator>
  <cp:keywords/>
  <dc:description/>
  <cp:lastModifiedBy>Monica Chiarini</cp:lastModifiedBy>
  <cp:revision>10</cp:revision>
  <dcterms:created xsi:type="dcterms:W3CDTF">2022-01-25T16:45:00Z</dcterms:created>
  <dcterms:modified xsi:type="dcterms:W3CDTF">2022-02-07T08:49:00Z</dcterms:modified>
</cp:coreProperties>
</file>