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634A8" w:rsidRPr="00E55266" w:rsidRDefault="002C450B" w:rsidP="005634A8">
      <w:pPr>
        <w:rPr>
          <w:rFonts w:cs="Arial"/>
          <w:sz w:val="28"/>
          <w:szCs w:val="28"/>
        </w:rPr>
      </w:pPr>
      <w:r>
        <w:rPr>
          <w:rFonts w:cs="Arial"/>
          <w:noProof/>
          <w:sz w:val="28"/>
          <w:szCs w:val="28"/>
          <w:lang w:eastAsia="it-IT"/>
        </w:rPr>
        <w:drawing>
          <wp:anchor distT="0" distB="0" distL="0" distR="0" simplePos="0" relativeHeight="251657216" behindDoc="0" locked="0" layoutInCell="1" allowOverlap="1">
            <wp:simplePos x="0" y="0"/>
            <wp:positionH relativeFrom="column">
              <wp:posOffset>62865</wp:posOffset>
            </wp:positionH>
            <wp:positionV relativeFrom="paragraph">
              <wp:posOffset>49530</wp:posOffset>
            </wp:positionV>
            <wp:extent cx="5994400" cy="1034415"/>
            <wp:effectExtent l="19050" t="0" r="6350" b="0"/>
            <wp:wrapTopAndBottom/>
            <wp:docPr id="5"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srcRect/>
                    <a:stretch>
                      <a:fillRect/>
                    </a:stretch>
                  </pic:blipFill>
                  <pic:spPr bwMode="auto">
                    <a:xfrm>
                      <a:off x="0" y="0"/>
                      <a:ext cx="5994400" cy="1034415"/>
                    </a:xfrm>
                    <a:prstGeom prst="rect">
                      <a:avLst/>
                    </a:prstGeom>
                    <a:solidFill>
                      <a:srgbClr val="FFFFFF"/>
                    </a:solidFill>
                    <a:ln w="9525">
                      <a:noFill/>
                      <a:miter lim="800000"/>
                      <a:headEnd/>
                      <a:tailEnd/>
                    </a:ln>
                  </pic:spPr>
                </pic:pic>
              </a:graphicData>
            </a:graphic>
          </wp:anchor>
        </w:drawing>
      </w:r>
    </w:p>
    <w:p w:rsidR="00B70963" w:rsidRPr="00E55266" w:rsidRDefault="00003250" w:rsidP="00E55266">
      <w:pPr>
        <w:jc w:val="center"/>
        <w:rPr>
          <w:rFonts w:cs="Arial"/>
          <w:sz w:val="28"/>
          <w:szCs w:val="28"/>
        </w:rPr>
      </w:pPr>
      <w:bookmarkStart w:id="0" w:name="Settore"/>
      <w:r w:rsidRPr="00E55266">
        <w:rPr>
          <w:rFonts w:cs="Arial"/>
          <w:sz w:val="28"/>
          <w:szCs w:val="28"/>
        </w:rPr>
        <w:t>140 - SETTORE OO.PP. PATRIMONIO</w:t>
      </w:r>
      <w:bookmarkEnd w:id="0"/>
    </w:p>
    <w:p w:rsidR="005634A8" w:rsidRPr="00E55266" w:rsidRDefault="00003250" w:rsidP="00E55266">
      <w:pPr>
        <w:jc w:val="center"/>
        <w:rPr>
          <w:rFonts w:cs="Arial"/>
          <w:sz w:val="28"/>
          <w:szCs w:val="28"/>
        </w:rPr>
      </w:pPr>
      <w:r w:rsidRPr="00E55266">
        <w:rPr>
          <w:rFonts w:cs="Arial"/>
          <w:sz w:val="28"/>
          <w:szCs w:val="28"/>
        </w:rPr>
        <w:t xml:space="preserve">RP </w:t>
      </w:r>
      <w:bookmarkStart w:id="1" w:name="Struttura"/>
      <w:r w:rsidRPr="00E55266">
        <w:rPr>
          <w:rFonts w:cs="Arial"/>
          <w:sz w:val="28"/>
          <w:szCs w:val="28"/>
        </w:rPr>
        <w:t>141 - SERVIZIO EDILIZIA</w:t>
      </w:r>
      <w:bookmarkEnd w:id="1"/>
    </w:p>
    <w:p w:rsidR="005634A8" w:rsidRDefault="00003250" w:rsidP="001353C6">
      <w:pPr>
        <w:jc w:val="center"/>
        <w:rPr>
          <w:rFonts w:cs="Arial"/>
        </w:rPr>
      </w:pPr>
    </w:p>
    <w:p w:rsidR="00B70963" w:rsidRPr="001353C6" w:rsidRDefault="00003250" w:rsidP="001353C6">
      <w:pPr>
        <w:jc w:val="center"/>
        <w:rPr>
          <w:rFonts w:cs="Arial"/>
        </w:rPr>
      </w:pPr>
    </w:p>
    <w:p w:rsidR="00D10FE0" w:rsidRDefault="00003250" w:rsidP="001353C6">
      <w:pPr>
        <w:jc w:val="center"/>
        <w:rPr>
          <w:rFonts w:cs="Arial"/>
          <w:b/>
          <w:bCs/>
          <w:sz w:val="36"/>
          <w:szCs w:val="36"/>
        </w:rPr>
      </w:pPr>
      <w:r>
        <w:rPr>
          <w:rFonts w:cs="Arial"/>
          <w:b/>
          <w:bCs/>
          <w:sz w:val="36"/>
          <w:szCs w:val="36"/>
        </w:rPr>
        <w:t>Proposta di Delibera di Consiglio Comunale</w:t>
      </w:r>
    </w:p>
    <w:p w:rsidR="005634A8" w:rsidRPr="001353C6" w:rsidRDefault="00003250" w:rsidP="001353C6">
      <w:pPr>
        <w:jc w:val="center"/>
        <w:rPr>
          <w:rFonts w:cs="Arial"/>
          <w:sz w:val="36"/>
          <w:szCs w:val="36"/>
        </w:rPr>
      </w:pPr>
      <w:bookmarkStart w:id="2" w:name="AttoAnno"/>
      <w:r>
        <w:rPr>
          <w:rFonts w:cs="Arial"/>
          <w:b/>
          <w:bCs/>
          <w:sz w:val="36"/>
          <w:szCs w:val="36"/>
        </w:rPr>
        <w:t>2023</w:t>
      </w:r>
      <w:bookmarkEnd w:id="2"/>
      <w:r w:rsidRPr="001353C6">
        <w:rPr>
          <w:rFonts w:cs="Arial"/>
          <w:b/>
          <w:bCs/>
          <w:sz w:val="36"/>
          <w:szCs w:val="36"/>
        </w:rPr>
        <w:t>-</w:t>
      </w:r>
      <w:bookmarkStart w:id="3" w:name="AttoNumero"/>
      <w:r>
        <w:rPr>
          <w:rFonts w:cs="Arial"/>
          <w:b/>
          <w:bCs/>
          <w:sz w:val="36"/>
          <w:szCs w:val="36"/>
        </w:rPr>
        <w:t>66</w:t>
      </w:r>
      <w:bookmarkEnd w:id="3"/>
      <w:r>
        <w:rPr>
          <w:rFonts w:cs="Arial"/>
          <w:b/>
          <w:bCs/>
          <w:sz w:val="36"/>
          <w:szCs w:val="36"/>
        </w:rPr>
        <w:t xml:space="preserve"> del </w:t>
      </w:r>
      <w:bookmarkStart w:id="4" w:name="AttoData"/>
      <w:r>
        <w:rPr>
          <w:rFonts w:cs="Arial"/>
          <w:b/>
          <w:bCs/>
          <w:sz w:val="36"/>
          <w:szCs w:val="36"/>
        </w:rPr>
        <w:t>16/06/2023</w:t>
      </w:r>
      <w:bookmarkEnd w:id="4"/>
    </w:p>
    <w:p w:rsidR="005634A8" w:rsidRPr="001353C6" w:rsidRDefault="00003250" w:rsidP="005634A8">
      <w:pPr>
        <w:rPr>
          <w:rFonts w:cs="Arial"/>
        </w:rPr>
      </w:pPr>
    </w:p>
    <w:p w:rsidR="005634A8" w:rsidRPr="001353C6" w:rsidRDefault="00003250" w:rsidP="005634A8">
      <w:pPr>
        <w:rPr>
          <w:rFonts w:cs="Arial"/>
        </w:rPr>
      </w:pPr>
    </w:p>
    <w:p w:rsidR="005634A8" w:rsidRPr="001353C6" w:rsidRDefault="00003250" w:rsidP="005634A8">
      <w:pPr>
        <w:rPr>
          <w:rFonts w:cs="Arial"/>
        </w:rPr>
      </w:pPr>
    </w:p>
    <w:p w:rsidR="001353C6" w:rsidRPr="001353C6" w:rsidRDefault="00003250" w:rsidP="001353C6">
      <w:pPr>
        <w:jc w:val="both"/>
        <w:rPr>
          <w:rFonts w:cs="Arial"/>
          <w:b/>
          <w:bCs/>
        </w:rPr>
      </w:pPr>
      <w:r w:rsidRPr="001353C6">
        <w:rPr>
          <w:rFonts w:cs="Arial"/>
          <w:b/>
          <w:bCs/>
        </w:rPr>
        <w:t>OGGETTO:</w:t>
      </w:r>
    </w:p>
    <w:p w:rsidR="005634A8" w:rsidRDefault="00003250" w:rsidP="001353C6">
      <w:pPr>
        <w:jc w:val="both"/>
        <w:rPr>
          <w:rFonts w:cs="Arial"/>
        </w:rPr>
      </w:pPr>
      <w:bookmarkStart w:id="5" w:name="AttoOggetto"/>
      <w:r>
        <w:rPr>
          <w:rFonts w:cs="Arial"/>
        </w:rPr>
        <w:t>RICHIESTA DI DEROGA ALLE NORME DEL RUE VIGENTE, AI SENSI DELL’ART. 20 L.R. 15/2013 E SS.MM. PER LA NUOVA COSTRUZION</w:t>
      </w:r>
      <w:r>
        <w:rPr>
          <w:rFonts w:cs="Arial"/>
        </w:rPr>
        <w:t>E DI LOCALI DA DESTINARE A MENSA PRESSO LA SCUOLA PRIMARIA FONDORENO A FERRARA.</w:t>
      </w:r>
    </w:p>
    <w:p w:rsidR="001353C6" w:rsidRDefault="00003250" w:rsidP="001353C6">
      <w:pPr>
        <w:jc w:val="both"/>
        <w:rPr>
          <w:rFonts w:cs="Arial"/>
        </w:rPr>
      </w:pPr>
      <w:r>
        <w:rPr>
          <w:rFonts w:cs="Arial"/>
        </w:rPr>
        <w:t>(CIA 116-2022 – CUP B71B22000090006)</w:t>
      </w:r>
    </w:p>
    <w:bookmarkEnd w:id="5"/>
    <w:p w:rsidR="001353C6" w:rsidRDefault="00003250" w:rsidP="001353C6">
      <w:pPr>
        <w:jc w:val="both"/>
        <w:rPr>
          <w:rFonts w:cs="Arial"/>
        </w:rPr>
      </w:pPr>
    </w:p>
    <w:p w:rsidR="001353C6" w:rsidRDefault="00003250" w:rsidP="001353C6">
      <w:pPr>
        <w:jc w:val="both"/>
        <w:rPr>
          <w:rFonts w:cs="Arial"/>
        </w:rPr>
      </w:pPr>
    </w:p>
    <w:p w:rsidR="001353C6" w:rsidRPr="001353C6" w:rsidRDefault="00003250" w:rsidP="001353C6">
      <w:pPr>
        <w:jc w:val="center"/>
        <w:rPr>
          <w:rFonts w:cs="Arial"/>
          <w:b/>
          <w:bCs/>
        </w:rPr>
      </w:pPr>
      <w:r>
        <w:rPr>
          <w:rFonts w:cs="Arial"/>
          <w:b/>
          <w:bCs/>
        </w:rPr>
        <w:t>TESTO PROPOSTA</w:t>
      </w:r>
    </w:p>
    <w:p w:rsidR="001353C6" w:rsidRDefault="00003250" w:rsidP="001353C6">
      <w:pPr>
        <w:jc w:val="both"/>
        <w:rPr>
          <w:rFonts w:cs="Arial"/>
        </w:rPr>
      </w:pPr>
    </w:p>
    <w:p w:rsidR="002A6A2C" w:rsidRDefault="002C450B" w:rsidP="002A6A2C">
      <w:pPr>
        <w:jc w:val="both"/>
        <w:rPr>
          <w:noProof/>
          <w:szCs w:val="24"/>
          <w:lang w:eastAsia="it-IT"/>
        </w:rPr>
      </w:pPr>
      <w:bookmarkStart w:id="6" w:name="AttoTesto"/>
      <w:r>
        <w:rPr>
          <w:noProof/>
          <w:szCs w:val="24"/>
          <w:lang w:eastAsia="it-IT"/>
        </w:rPr>
        <w:drawing>
          <wp:anchor distT="0" distB="0" distL="0" distR="0" simplePos="0" relativeHeight="251658240" behindDoc="0" locked="0" layoutInCell="1" allowOverlap="1">
            <wp:simplePos x="0" y="0"/>
            <wp:positionH relativeFrom="column">
              <wp:posOffset>60960</wp:posOffset>
            </wp:positionH>
            <wp:positionV relativeFrom="paragraph">
              <wp:posOffset>-280670</wp:posOffset>
            </wp:positionV>
            <wp:extent cx="4851400" cy="838200"/>
            <wp:effectExtent l="19050" t="0" r="6350" b="0"/>
            <wp:wrapTopAndBottom/>
            <wp:docPr id="4"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7"/>
                    <a:srcRect/>
                    <a:stretch>
                      <a:fillRect/>
                    </a:stretch>
                  </pic:blipFill>
                  <pic:spPr bwMode="auto">
                    <a:xfrm>
                      <a:off x="0" y="0"/>
                      <a:ext cx="4851400" cy="838200"/>
                    </a:xfrm>
                    <a:prstGeom prst="rect">
                      <a:avLst/>
                    </a:prstGeom>
                    <a:solidFill>
                      <a:srgbClr val="FFFFFF"/>
                    </a:solidFill>
                    <a:ln w="9525">
                      <a:noFill/>
                      <a:miter lim="800000"/>
                      <a:headEnd/>
                      <a:tailEnd/>
                    </a:ln>
                  </pic:spPr>
                </pic:pic>
              </a:graphicData>
            </a:graphic>
          </wp:anchor>
        </w:drawing>
      </w:r>
    </w:p>
    <w:p w:rsidR="002A6A2C" w:rsidRDefault="002C450B" w:rsidP="002A6A2C">
      <w:pPr>
        <w:jc w:val="both"/>
        <w:rPr>
          <w:noProof/>
          <w:szCs w:val="24"/>
          <w:lang w:eastAsia="it-IT"/>
        </w:rPr>
      </w:pPr>
      <w:r>
        <w:rPr>
          <w:noProof/>
          <w:szCs w:val="24"/>
          <w:lang w:eastAsia="it-IT"/>
        </w:rPr>
        <w:drawing>
          <wp:inline distT="0" distB="0" distL="0" distR="0">
            <wp:extent cx="1695450" cy="428625"/>
            <wp:effectExtent l="19050" t="0" r="0" b="0"/>
            <wp:docPr id="1" name="Immagine 2" descr="C:\Users\m.cavallin\Downloads\IT Finanziato dall'Unione europea_P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C:\Users\m.cavallin\Downloads\IT Finanziato dall'Unione europea_POS.jpg"/>
                    <pic:cNvPicPr>
                      <a:picLocks noChangeAspect="1" noChangeArrowheads="1"/>
                    </pic:cNvPicPr>
                  </pic:nvPicPr>
                  <pic:blipFill>
                    <a:blip r:embed="rId8"/>
                    <a:srcRect/>
                    <a:stretch>
                      <a:fillRect/>
                    </a:stretch>
                  </pic:blipFill>
                  <pic:spPr bwMode="auto">
                    <a:xfrm>
                      <a:off x="0" y="0"/>
                      <a:ext cx="1695450" cy="428625"/>
                    </a:xfrm>
                    <a:prstGeom prst="rect">
                      <a:avLst/>
                    </a:prstGeom>
                    <a:noFill/>
                    <a:ln w="9525">
                      <a:noFill/>
                      <a:miter lim="800000"/>
                      <a:headEnd/>
                      <a:tailEnd/>
                    </a:ln>
                  </pic:spPr>
                </pic:pic>
              </a:graphicData>
            </a:graphic>
          </wp:inline>
        </w:drawing>
      </w:r>
      <w:r>
        <w:rPr>
          <w:noProof/>
          <w:szCs w:val="24"/>
          <w:lang w:eastAsia="it-IT"/>
        </w:rPr>
        <w:drawing>
          <wp:inline distT="0" distB="0" distL="0" distR="0">
            <wp:extent cx="2857500" cy="419100"/>
            <wp:effectExtent l="19050" t="0" r="0" b="0"/>
            <wp:docPr id="2" name="Immagine 1" descr="C:\Users\m.cavallin\Downloads\FUTUR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descr="C:\Users\m.cavallin\Downloads\FUTURA.png"/>
                    <pic:cNvPicPr>
                      <a:picLocks noChangeAspect="1" noChangeArrowheads="1"/>
                    </pic:cNvPicPr>
                  </pic:nvPicPr>
                  <pic:blipFill>
                    <a:blip r:embed="rId9"/>
                    <a:srcRect/>
                    <a:stretch>
                      <a:fillRect/>
                    </a:stretch>
                  </pic:blipFill>
                  <pic:spPr bwMode="auto">
                    <a:xfrm>
                      <a:off x="0" y="0"/>
                      <a:ext cx="2857500" cy="419100"/>
                    </a:xfrm>
                    <a:prstGeom prst="rect">
                      <a:avLst/>
                    </a:prstGeom>
                    <a:noFill/>
                    <a:ln w="9525">
                      <a:noFill/>
                      <a:miter lim="800000"/>
                      <a:headEnd/>
                      <a:tailEnd/>
                    </a:ln>
                  </pic:spPr>
                </pic:pic>
              </a:graphicData>
            </a:graphic>
          </wp:inline>
        </w:drawing>
      </w:r>
      <w:r>
        <w:rPr>
          <w:noProof/>
          <w:szCs w:val="24"/>
          <w:lang w:eastAsia="it-IT"/>
        </w:rPr>
        <w:drawing>
          <wp:inline distT="0" distB="0" distL="0" distR="0">
            <wp:extent cx="1495425" cy="457200"/>
            <wp:effectExtent l="19050" t="0" r="9525" b="0"/>
            <wp:docPr id="3" name="Immagine 3" descr="C:\Users\m.cavallin\Downloads\Logo MI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 descr="C:\Users\m.cavallin\Downloads\Logo MIM.png"/>
                    <pic:cNvPicPr>
                      <a:picLocks noChangeAspect="1" noChangeArrowheads="1"/>
                    </pic:cNvPicPr>
                  </pic:nvPicPr>
                  <pic:blipFill>
                    <a:blip r:embed="rId10"/>
                    <a:srcRect/>
                    <a:stretch>
                      <a:fillRect/>
                    </a:stretch>
                  </pic:blipFill>
                  <pic:spPr bwMode="auto">
                    <a:xfrm>
                      <a:off x="0" y="0"/>
                      <a:ext cx="1495425" cy="457200"/>
                    </a:xfrm>
                    <a:prstGeom prst="rect">
                      <a:avLst/>
                    </a:prstGeom>
                    <a:noFill/>
                    <a:ln w="9525">
                      <a:noFill/>
                      <a:miter lim="800000"/>
                      <a:headEnd/>
                      <a:tailEnd/>
                    </a:ln>
                  </pic:spPr>
                </pic:pic>
              </a:graphicData>
            </a:graphic>
          </wp:inline>
        </w:drawing>
      </w:r>
    </w:p>
    <w:p w:rsidR="002A6A2C" w:rsidRDefault="00003250" w:rsidP="002A6A2C">
      <w:pPr>
        <w:jc w:val="both"/>
        <w:rPr>
          <w:rFonts w:cs="Arial"/>
          <w:b/>
          <w:szCs w:val="24"/>
        </w:rPr>
      </w:pPr>
    </w:p>
    <w:p w:rsidR="002A6A2C" w:rsidRDefault="00003250" w:rsidP="002A6A2C">
      <w:pPr>
        <w:jc w:val="both"/>
        <w:rPr>
          <w:rFonts w:cs="Arial"/>
          <w:b/>
          <w:szCs w:val="24"/>
        </w:rPr>
      </w:pPr>
    </w:p>
    <w:p w:rsidR="002A6A2C" w:rsidRPr="000D4909" w:rsidRDefault="00003250" w:rsidP="002A6A2C">
      <w:pPr>
        <w:jc w:val="both"/>
        <w:rPr>
          <w:rFonts w:cs="Arial"/>
          <w:b/>
          <w:szCs w:val="24"/>
        </w:rPr>
      </w:pPr>
      <w:r w:rsidRPr="000D4909">
        <w:rPr>
          <w:rFonts w:cs="Arial"/>
          <w:b/>
          <w:szCs w:val="24"/>
        </w:rPr>
        <w:t>Premesso che:</w:t>
      </w:r>
    </w:p>
    <w:p w:rsidR="002A6A2C" w:rsidRPr="00292C62" w:rsidRDefault="00003250" w:rsidP="002A6A2C">
      <w:pPr>
        <w:jc w:val="both"/>
        <w:rPr>
          <w:rFonts w:cs="Arial"/>
          <w:szCs w:val="24"/>
        </w:rPr>
      </w:pPr>
    </w:p>
    <w:p w:rsidR="002A6A2C" w:rsidRDefault="00003250" w:rsidP="002A6A2C">
      <w:pPr>
        <w:pStyle w:val="Corpodeltesto"/>
        <w:numPr>
          <w:ilvl w:val="0"/>
          <w:numId w:val="8"/>
        </w:numPr>
        <w:ind w:left="284" w:hanging="284"/>
        <w:jc w:val="both"/>
        <w:rPr>
          <w:rFonts w:cs="Arial"/>
          <w:color w:val="222222"/>
          <w:szCs w:val="24"/>
          <w:shd w:val="clear" w:color="auto" w:fill="FFFFFF"/>
        </w:rPr>
      </w:pPr>
      <w:r>
        <w:rPr>
          <w:rFonts w:cs="Arial"/>
          <w:color w:val="222222"/>
          <w:szCs w:val="24"/>
          <w:shd w:val="clear" w:color="auto" w:fill="FFFFFF"/>
        </w:rPr>
        <w:t>nell’ambito del Piano Nazionale di Ripresa e Resilienza (PNRR), la Missione 4: “Istruzione e Ricer</w:t>
      </w:r>
      <w:r>
        <w:rPr>
          <w:rFonts w:cs="Arial"/>
          <w:color w:val="222222"/>
          <w:szCs w:val="24"/>
          <w:shd w:val="clear" w:color="auto" w:fill="FFFFFF"/>
        </w:rPr>
        <w:t>ca” - Componente 1: “</w:t>
      </w:r>
      <w:r w:rsidRPr="0095360C">
        <w:rPr>
          <w:bCs/>
          <w:color w:val="222222"/>
          <w:szCs w:val="24"/>
        </w:rPr>
        <w:t>Potenziamento dell’offerta dei servizi di istruzione: dagli asili nido alle università</w:t>
      </w:r>
      <w:r w:rsidRPr="0095360C">
        <w:rPr>
          <w:rFonts w:cs="Arial"/>
          <w:color w:val="222222"/>
          <w:szCs w:val="24"/>
          <w:shd w:val="clear" w:color="auto" w:fill="FFFFFF"/>
        </w:rPr>
        <w:t xml:space="preserve"> (M4C1)” - Misura 1: “Potenziamento dell’offerta dei servizi di istruzione dagli asili nido alle università” - Investimento 1.2: “piano di estensione</w:t>
      </w:r>
      <w:r w:rsidRPr="0095360C">
        <w:rPr>
          <w:rFonts w:cs="Arial"/>
          <w:color w:val="222222"/>
          <w:szCs w:val="24"/>
          <w:shd w:val="clear" w:color="auto" w:fill="FFFFFF"/>
        </w:rPr>
        <w:t xml:space="preserve"> del tempo pieno e mense” si pone l’obiettivo della nuova costruzione di locali da destinare a mensa scolastica; </w:t>
      </w:r>
    </w:p>
    <w:p w:rsidR="002A6A2C" w:rsidRDefault="00003250" w:rsidP="002A6A2C">
      <w:pPr>
        <w:pStyle w:val="Corpodeltesto"/>
        <w:numPr>
          <w:ilvl w:val="0"/>
          <w:numId w:val="8"/>
        </w:numPr>
        <w:ind w:left="284" w:hanging="284"/>
        <w:jc w:val="both"/>
        <w:rPr>
          <w:rFonts w:cs="Arial"/>
          <w:color w:val="222222"/>
          <w:szCs w:val="24"/>
          <w:shd w:val="clear" w:color="auto" w:fill="FFFFFF"/>
        </w:rPr>
      </w:pPr>
      <w:r>
        <w:rPr>
          <w:rFonts w:cs="Arial"/>
          <w:color w:val="222222"/>
          <w:szCs w:val="24"/>
          <w:shd w:val="clear" w:color="auto" w:fill="FFFFFF"/>
        </w:rPr>
        <w:t>in coerenza con le Linee Programmatiche di Mandato del Sindaco 2019-2024 e con il Documento Unico di Programmazione 2022-2024 e al fine di pre</w:t>
      </w:r>
      <w:r>
        <w:rPr>
          <w:rFonts w:cs="Arial"/>
          <w:color w:val="222222"/>
          <w:szCs w:val="24"/>
          <w:shd w:val="clear" w:color="auto" w:fill="FFFFFF"/>
        </w:rPr>
        <w:t>vedere la realizzazione di nuovi locali da destinare a mensa scolastica, l’Amministrazione ha manifestato il proprio interesse, candidando all’avviso pubblico del 2 dicembre 2021, n. 48038, la realizzazione di nuovi locali da destinare a mensa presso la Sc</w:t>
      </w:r>
      <w:r>
        <w:rPr>
          <w:rFonts w:cs="Arial"/>
          <w:color w:val="222222"/>
          <w:szCs w:val="24"/>
          <w:shd w:val="clear" w:color="auto" w:fill="FFFFFF"/>
        </w:rPr>
        <w:t>uola Primaria Fondoreno a Ferrara;</w:t>
      </w:r>
    </w:p>
    <w:p w:rsidR="002A6A2C" w:rsidRPr="008360B0" w:rsidRDefault="00003250" w:rsidP="002A6A2C">
      <w:pPr>
        <w:pStyle w:val="Corpodeltesto"/>
        <w:numPr>
          <w:ilvl w:val="0"/>
          <w:numId w:val="8"/>
        </w:numPr>
        <w:ind w:left="284" w:hanging="284"/>
        <w:jc w:val="both"/>
        <w:rPr>
          <w:rFonts w:cs="Arial"/>
          <w:color w:val="222222"/>
          <w:szCs w:val="24"/>
          <w:shd w:val="clear" w:color="auto" w:fill="FFFFFF"/>
        </w:rPr>
      </w:pPr>
      <w:r>
        <w:rPr>
          <w:rFonts w:cs="Arial"/>
          <w:color w:val="222222"/>
          <w:szCs w:val="24"/>
          <w:shd w:val="clear" w:color="auto" w:fill="FFFFFF"/>
        </w:rPr>
        <w:lastRenderedPageBreak/>
        <w:t>il progetto candidato prevedeva la realizzazione di nuovi locali da destinare a mensa presso la Scuola Primaria Fondoreno a Ferrara, per una superficie indicativa di 60 mq, in grado di servire al massimo fino a n. 94 past</w:t>
      </w:r>
      <w:r>
        <w:rPr>
          <w:rFonts w:cs="Arial"/>
          <w:color w:val="222222"/>
          <w:szCs w:val="24"/>
          <w:shd w:val="clear" w:color="auto" w:fill="FFFFFF"/>
        </w:rPr>
        <w:t>i al giorno;</w:t>
      </w:r>
    </w:p>
    <w:p w:rsidR="002A6A2C" w:rsidRPr="008360B0" w:rsidRDefault="00003250" w:rsidP="002A6A2C">
      <w:pPr>
        <w:pStyle w:val="Corpodeltesto"/>
        <w:numPr>
          <w:ilvl w:val="0"/>
          <w:numId w:val="8"/>
        </w:numPr>
        <w:ind w:left="284" w:hanging="284"/>
        <w:jc w:val="both"/>
        <w:rPr>
          <w:rFonts w:cs="Arial"/>
          <w:color w:val="222222"/>
          <w:szCs w:val="24"/>
          <w:shd w:val="clear" w:color="auto" w:fill="FFFFFF"/>
        </w:rPr>
      </w:pPr>
      <w:r w:rsidRPr="004C0681">
        <w:rPr>
          <w:rFonts w:cs="Arial"/>
          <w:color w:val="222222"/>
          <w:szCs w:val="24"/>
          <w:shd w:val="clear" w:color="auto" w:fill="FFFFFF"/>
        </w:rPr>
        <w:t>che nel Piano Triennale OO.PP. all’annualità 2023, è previsto l’intervento relativo a “Primaria Fondoreno – Nuova costruzione di locali da destinare a mensa” CUP B71B22000090006, dell’importo complessivo di Euro 560.000,00 (I.V.A. compresa) fi</w:t>
      </w:r>
      <w:r w:rsidRPr="004C0681">
        <w:rPr>
          <w:rFonts w:cs="Arial"/>
          <w:color w:val="222222"/>
          <w:szCs w:val="24"/>
          <w:shd w:val="clear" w:color="auto" w:fill="FFFFFF"/>
        </w:rPr>
        <w:t>nanziato per Euro 120.000,00 dal Ministero dell’Istruzione e del Merito nell’ambito del PNRR M.4 C.1. – Investimento  1.2 Piano di estensione del tempo pieno e mense;</w:t>
      </w:r>
    </w:p>
    <w:p w:rsidR="002A6A2C" w:rsidRPr="008360B0" w:rsidRDefault="00003250" w:rsidP="002A6A2C">
      <w:pPr>
        <w:pStyle w:val="Corpodeltesto"/>
        <w:numPr>
          <w:ilvl w:val="0"/>
          <w:numId w:val="8"/>
        </w:numPr>
        <w:ind w:left="284" w:hanging="284"/>
        <w:jc w:val="both"/>
        <w:rPr>
          <w:rFonts w:cs="Arial"/>
          <w:color w:val="222222"/>
          <w:szCs w:val="24"/>
          <w:shd w:val="clear" w:color="auto" w:fill="FFFFFF"/>
        </w:rPr>
      </w:pPr>
      <w:r w:rsidRPr="008360B0">
        <w:rPr>
          <w:rFonts w:cs="Arial"/>
          <w:color w:val="222222"/>
          <w:szCs w:val="24"/>
          <w:shd w:val="clear" w:color="auto" w:fill="FFFFFF"/>
        </w:rPr>
        <w:t>il suindicato intervento è regolato dal decreto del Ministero dell’istruzione del 2 dicem</w:t>
      </w:r>
      <w:r w:rsidRPr="008360B0">
        <w:rPr>
          <w:rFonts w:cs="Arial"/>
          <w:color w:val="222222"/>
          <w:szCs w:val="24"/>
          <w:shd w:val="clear" w:color="auto" w:fill="FFFFFF"/>
        </w:rPr>
        <w:t>bre 2021 n. 343, che accetta espressamente e integralmente tutti i termini, gli obblighi e le condizioni di cui alla Missione 4 – Istruzione e Ricerca – Componente 1 – Potenziamento dell’offerta dei servizi di istruzione: dagli asili nido alle Università –</w:t>
      </w:r>
      <w:r w:rsidRPr="008360B0">
        <w:rPr>
          <w:rFonts w:cs="Arial"/>
          <w:color w:val="222222"/>
          <w:szCs w:val="24"/>
          <w:shd w:val="clear" w:color="auto" w:fill="FFFFFF"/>
        </w:rPr>
        <w:t xml:space="preserve"> Investimento 1.2 “Piano di estensione del tempo pieno e mense”;</w:t>
      </w:r>
    </w:p>
    <w:p w:rsidR="002A6A2C" w:rsidRPr="008360B0" w:rsidRDefault="00003250" w:rsidP="002A6A2C">
      <w:pPr>
        <w:pStyle w:val="Corpodeltesto"/>
        <w:numPr>
          <w:ilvl w:val="0"/>
          <w:numId w:val="8"/>
        </w:numPr>
        <w:ind w:left="284" w:hanging="284"/>
        <w:jc w:val="both"/>
        <w:rPr>
          <w:rFonts w:cs="Arial"/>
          <w:color w:val="222222"/>
          <w:szCs w:val="24"/>
          <w:shd w:val="clear" w:color="auto" w:fill="FFFFFF"/>
        </w:rPr>
      </w:pPr>
      <w:r w:rsidRPr="008360B0">
        <w:rPr>
          <w:rFonts w:cs="Arial"/>
          <w:color w:val="222222"/>
          <w:szCs w:val="24"/>
          <w:shd w:val="clear" w:color="auto" w:fill="FFFFFF"/>
        </w:rPr>
        <w:t>in data 15/11/2022 è stato quindi sottoscritto l’accordo di concessione di finanziamento tra Ministero dell’Istruzione e Comune di Ferrara, riguardante il suddetto progetto nell’ambito del PN</w:t>
      </w:r>
      <w:r w:rsidRPr="008360B0">
        <w:rPr>
          <w:rFonts w:cs="Arial"/>
          <w:color w:val="222222"/>
          <w:szCs w:val="24"/>
          <w:shd w:val="clear" w:color="auto" w:fill="FFFFFF"/>
        </w:rPr>
        <w:t>RR MISSIONE 4 COMPONENTE 1 INVESTIMENTO 1.2 Piano di estensione del tempo pieno e mense;</w:t>
      </w:r>
    </w:p>
    <w:p w:rsidR="002A6A2C" w:rsidRPr="008360B0" w:rsidRDefault="00003250" w:rsidP="002A6A2C">
      <w:pPr>
        <w:pStyle w:val="Corpodeltesto"/>
        <w:numPr>
          <w:ilvl w:val="0"/>
          <w:numId w:val="8"/>
        </w:numPr>
        <w:ind w:left="284" w:hanging="284"/>
        <w:jc w:val="both"/>
        <w:rPr>
          <w:rFonts w:cs="Arial"/>
          <w:color w:val="222222"/>
          <w:szCs w:val="24"/>
          <w:shd w:val="clear" w:color="auto" w:fill="FFFFFF"/>
        </w:rPr>
      </w:pPr>
      <w:r w:rsidRPr="008360B0">
        <w:rPr>
          <w:rFonts w:cs="Arial"/>
          <w:color w:val="222222"/>
          <w:szCs w:val="24"/>
          <w:shd w:val="clear" w:color="auto" w:fill="FFFFFF"/>
        </w:rPr>
        <w:t>in data 20 gennaio 2023 è stato sottoscritto un addendum all’accordo di concessione introducendo le modifiche al cronoprogramma e alle milestone nazionali associate al</w:t>
      </w:r>
      <w:r w:rsidRPr="008360B0">
        <w:rPr>
          <w:rFonts w:cs="Arial"/>
          <w:color w:val="222222"/>
          <w:szCs w:val="24"/>
          <w:shd w:val="clear" w:color="auto" w:fill="FFFFFF"/>
        </w:rPr>
        <w:t>l’investimento, a seguito della nota del Ministero dell’economia e delle finanze – Unità di missione NG EU del 24 ottobre 2022;</w:t>
      </w:r>
    </w:p>
    <w:p w:rsidR="002A6A2C" w:rsidRPr="008360B0" w:rsidRDefault="00003250" w:rsidP="002A6A2C">
      <w:pPr>
        <w:pStyle w:val="Corpodeltesto"/>
        <w:numPr>
          <w:ilvl w:val="0"/>
          <w:numId w:val="8"/>
        </w:numPr>
        <w:ind w:left="284" w:hanging="284"/>
        <w:jc w:val="both"/>
        <w:rPr>
          <w:rFonts w:cs="Arial"/>
          <w:color w:val="222222"/>
          <w:szCs w:val="24"/>
          <w:shd w:val="clear" w:color="auto" w:fill="FFFFFF"/>
        </w:rPr>
      </w:pPr>
      <w:r w:rsidRPr="008360B0">
        <w:rPr>
          <w:rFonts w:cs="Arial"/>
          <w:color w:val="222222"/>
          <w:szCs w:val="24"/>
          <w:shd w:val="clear" w:color="auto" w:fill="FFFFFF"/>
        </w:rPr>
        <w:t>l’aver assunto formalmente l’impegno a rispettare gli obblighi derivanti dall’aver accettato un finanziamento per un progetto de</w:t>
      </w:r>
      <w:r w:rsidRPr="008360B0">
        <w:rPr>
          <w:rFonts w:cs="Arial"/>
          <w:color w:val="222222"/>
          <w:szCs w:val="24"/>
          <w:shd w:val="clear" w:color="auto" w:fill="FFFFFF"/>
        </w:rPr>
        <w:t>l PNRR impone all’Ente, in relazione alla propria dimensione, di valutare l’opportunità di intervenire sui propri regolamenti e/o circolari destinate ai diversi servizi interessati per indirizzare e coordinare le attività gestionali tecnico e amministrativ</w:t>
      </w:r>
      <w:r w:rsidRPr="008360B0">
        <w:rPr>
          <w:rFonts w:cs="Arial"/>
          <w:color w:val="222222"/>
          <w:szCs w:val="24"/>
          <w:shd w:val="clear" w:color="auto" w:fill="FFFFFF"/>
        </w:rPr>
        <w:t>o contabili al fine di dare piena e puntuale attuazione alle progettualità a valere delle risorse del PNRR nel rispetto del cronoprogramma;</w:t>
      </w:r>
    </w:p>
    <w:p w:rsidR="002A6A2C" w:rsidRPr="00D42C0D" w:rsidRDefault="00003250" w:rsidP="002A6A2C">
      <w:pPr>
        <w:pStyle w:val="Corpodeltesto"/>
        <w:numPr>
          <w:ilvl w:val="0"/>
          <w:numId w:val="8"/>
        </w:numPr>
        <w:ind w:left="284" w:hanging="284"/>
        <w:jc w:val="both"/>
        <w:rPr>
          <w:rFonts w:cs="Arial"/>
          <w:color w:val="222222"/>
          <w:szCs w:val="24"/>
          <w:shd w:val="clear" w:color="auto" w:fill="FFFFFF"/>
        </w:rPr>
      </w:pPr>
      <w:r w:rsidRPr="00D42C0D">
        <w:rPr>
          <w:rFonts w:cs="Arial"/>
          <w:color w:val="222222"/>
          <w:szCs w:val="24"/>
          <w:shd w:val="clear" w:color="auto" w:fill="FFFFFF"/>
        </w:rPr>
        <w:t>il cronoprogramma vincolante dell’opera, di cui all’accordo di concessione con il Ministero dell’Istruzione e del Me</w:t>
      </w:r>
      <w:r w:rsidRPr="00D42C0D">
        <w:rPr>
          <w:rFonts w:cs="Arial"/>
          <w:color w:val="222222"/>
          <w:szCs w:val="24"/>
          <w:shd w:val="clear" w:color="auto" w:fill="FFFFFF"/>
        </w:rPr>
        <w:t>rito, prevede che il contratto dei lavori dell’opera principale venga aggiudicato entro il 31 agosto 2023 (Milestone IT), i lavori conclusi entro il 31 dicembre 2025 e collaudati entro il 30 giugno 2026;</w:t>
      </w:r>
    </w:p>
    <w:p w:rsidR="002A6A2C" w:rsidRDefault="00003250" w:rsidP="002A6A2C">
      <w:pPr>
        <w:pStyle w:val="Corpodeltesto"/>
        <w:numPr>
          <w:ilvl w:val="0"/>
          <w:numId w:val="8"/>
        </w:numPr>
        <w:ind w:left="284" w:hanging="284"/>
        <w:jc w:val="both"/>
        <w:rPr>
          <w:rFonts w:cs="Arial"/>
          <w:color w:val="222222"/>
          <w:szCs w:val="24"/>
          <w:shd w:val="clear" w:color="auto" w:fill="FFFFFF"/>
        </w:rPr>
      </w:pPr>
      <w:r>
        <w:rPr>
          <w:rFonts w:cs="Arial"/>
          <w:color w:val="222222"/>
          <w:szCs w:val="24"/>
          <w:shd w:val="clear" w:color="auto" w:fill="FFFFFF"/>
        </w:rPr>
        <w:t>il progetto di fattibilità tecnica economica PFTE de</w:t>
      </w:r>
      <w:r>
        <w:rPr>
          <w:rFonts w:cs="Arial"/>
          <w:color w:val="222222"/>
          <w:szCs w:val="24"/>
          <w:shd w:val="clear" w:color="auto" w:fill="FFFFFF"/>
        </w:rPr>
        <w:t>i nuovi locali da destinare a mensa presso la Scuola Primaria Fondoreno, secondo le linee guida del MIMS, è stato redatto dall’arch. Massimo Tarantello (Servizio Edilizia) per il progetto architettonico, Ing. Barbara Cerchiai (Servizio Edilizia) per il pro</w:t>
      </w:r>
      <w:r>
        <w:rPr>
          <w:rFonts w:cs="Arial"/>
          <w:color w:val="222222"/>
          <w:szCs w:val="24"/>
          <w:shd w:val="clear" w:color="auto" w:fill="FFFFFF"/>
        </w:rPr>
        <w:t>getto strutturale e dall’Ing. Gustavo Bernagozzi (consulente esterno), per il progetto degli impianti;</w:t>
      </w:r>
    </w:p>
    <w:p w:rsidR="002A6A2C" w:rsidRPr="0060323D" w:rsidRDefault="00003250" w:rsidP="002A6A2C">
      <w:pPr>
        <w:pStyle w:val="Corpodeltesto"/>
        <w:numPr>
          <w:ilvl w:val="0"/>
          <w:numId w:val="8"/>
        </w:numPr>
        <w:ind w:left="284" w:hanging="284"/>
        <w:jc w:val="both"/>
        <w:rPr>
          <w:rFonts w:cs="Arial"/>
          <w:color w:val="222222"/>
          <w:szCs w:val="24"/>
          <w:shd w:val="clear" w:color="auto" w:fill="FFFFFF"/>
        </w:rPr>
      </w:pPr>
      <w:r>
        <w:rPr>
          <w:rFonts w:cs="Arial"/>
          <w:color w:val="222222"/>
          <w:szCs w:val="24"/>
          <w:shd w:val="clear" w:color="auto" w:fill="FFFFFF"/>
        </w:rPr>
        <w:t>il PFTE risponde all’esigenza di dotare la Scuola Primaria Fondoreno di idonei locali ad uso mensa, nel rispetto delle normative di settore, soddisfacend</w:t>
      </w:r>
      <w:r>
        <w:rPr>
          <w:rFonts w:cs="Arial"/>
          <w:color w:val="222222"/>
          <w:szCs w:val="24"/>
          <w:shd w:val="clear" w:color="auto" w:fill="FFFFFF"/>
        </w:rPr>
        <w:t>o le esigenze manifestate sia in sede di candidatura, sia successivamente dalla direzione scolastica;</w:t>
      </w:r>
    </w:p>
    <w:p w:rsidR="002A6A2C" w:rsidRDefault="00003250" w:rsidP="002A6A2C">
      <w:pPr>
        <w:jc w:val="both"/>
        <w:rPr>
          <w:rFonts w:cs="Arial"/>
          <w:color w:val="222222"/>
          <w:szCs w:val="24"/>
          <w:shd w:val="clear" w:color="auto" w:fill="FFFFFF"/>
        </w:rPr>
      </w:pPr>
    </w:p>
    <w:p w:rsidR="002A6A2C" w:rsidRPr="000D4909" w:rsidRDefault="00003250" w:rsidP="002A6A2C">
      <w:pPr>
        <w:pStyle w:val="Corpodeltesto2"/>
        <w:spacing w:after="120"/>
        <w:jc w:val="both"/>
        <w:rPr>
          <w:rFonts w:ascii="Arial" w:hAnsi="Arial" w:cs="Arial"/>
        </w:rPr>
      </w:pPr>
      <w:r>
        <w:rPr>
          <w:rFonts w:ascii="Arial" w:hAnsi="Arial" w:cs="Arial"/>
          <w:b/>
        </w:rPr>
        <w:t>Considerato</w:t>
      </w:r>
      <w:r>
        <w:rPr>
          <w:rFonts w:ascii="Arial" w:hAnsi="Arial" w:cs="Arial"/>
          <w:szCs w:val="24"/>
        </w:rPr>
        <w:t xml:space="preserve"> che, dal punto di vista urbanistico</w:t>
      </w:r>
      <w:r w:rsidRPr="000D4909">
        <w:rPr>
          <w:rFonts w:ascii="Arial" w:hAnsi="Arial" w:cs="Arial"/>
        </w:rPr>
        <w:t>:</w:t>
      </w:r>
    </w:p>
    <w:p w:rsidR="002A6A2C" w:rsidRPr="000D4909" w:rsidRDefault="00003250" w:rsidP="002A6A2C">
      <w:pPr>
        <w:pStyle w:val="Paragrafoelenco"/>
        <w:numPr>
          <w:ilvl w:val="0"/>
          <w:numId w:val="9"/>
        </w:numPr>
        <w:autoSpaceDE w:val="0"/>
        <w:autoSpaceDN w:val="0"/>
        <w:adjustRightInd w:val="0"/>
        <w:ind w:left="426"/>
        <w:jc w:val="both"/>
        <w:rPr>
          <w:rFonts w:ascii="Arial" w:hAnsi="Arial" w:cs="Arial"/>
        </w:rPr>
      </w:pPr>
      <w:r w:rsidRPr="000D4909">
        <w:rPr>
          <w:rFonts w:ascii="Arial" w:hAnsi="Arial" w:cs="Arial"/>
        </w:rPr>
        <w:t>con deliberazione di Consiglio Comunale P.G. n. 21901 del 16 aprile 2009 e ssmm. è stato  approvato il P</w:t>
      </w:r>
      <w:r w:rsidRPr="000D4909">
        <w:rPr>
          <w:rFonts w:ascii="Arial" w:hAnsi="Arial" w:cs="Arial"/>
        </w:rPr>
        <w:t xml:space="preserve">iano Strutturale Comunale (PSC);  con deliberazione di Consiglio Comunale P.G. n. PG 39286 del 10 giugno 2013 e ssmm. è stato  approvato il Regolamento Urbanistico Edilizio RUE; </w:t>
      </w:r>
    </w:p>
    <w:p w:rsidR="002A6A2C" w:rsidRPr="000D4909" w:rsidRDefault="00003250" w:rsidP="002A6A2C">
      <w:pPr>
        <w:pStyle w:val="Paragrafoelenco"/>
        <w:numPr>
          <w:ilvl w:val="0"/>
          <w:numId w:val="9"/>
        </w:numPr>
        <w:autoSpaceDE w:val="0"/>
        <w:autoSpaceDN w:val="0"/>
        <w:adjustRightInd w:val="0"/>
        <w:ind w:left="426"/>
        <w:jc w:val="both"/>
        <w:rPr>
          <w:rFonts w:ascii="Arial" w:hAnsi="Arial" w:cs="Arial"/>
        </w:rPr>
      </w:pPr>
      <w:r w:rsidRPr="000D4909">
        <w:rPr>
          <w:rFonts w:ascii="Arial" w:hAnsi="Arial" w:cs="Arial"/>
        </w:rPr>
        <w:t>con delibera consiliare P.G. 100273 del 09 dicembre 2014 le norme di attuazio</w:t>
      </w:r>
      <w:r w:rsidRPr="000D4909">
        <w:rPr>
          <w:rFonts w:ascii="Arial" w:hAnsi="Arial" w:cs="Arial"/>
        </w:rPr>
        <w:t xml:space="preserve">ne del PSC e del RUE sono state adeguate all’art. 18 bis L.R. 20/2000, introdotto dalla L.R. 15/2013, e ad altre norme statali e regionali sopravvenute; </w:t>
      </w:r>
    </w:p>
    <w:p w:rsidR="002A6A2C" w:rsidRPr="000D4909" w:rsidRDefault="00003250" w:rsidP="002A6A2C">
      <w:pPr>
        <w:pStyle w:val="Paragrafoelenco"/>
        <w:numPr>
          <w:ilvl w:val="0"/>
          <w:numId w:val="10"/>
        </w:numPr>
        <w:autoSpaceDE w:val="0"/>
        <w:autoSpaceDN w:val="0"/>
        <w:adjustRightInd w:val="0"/>
        <w:ind w:left="426"/>
        <w:jc w:val="both"/>
        <w:rPr>
          <w:rFonts w:ascii="Arial" w:hAnsi="Arial" w:cs="Arial"/>
        </w:rPr>
      </w:pPr>
      <w:r w:rsidRPr="000D4909">
        <w:rPr>
          <w:rFonts w:ascii="Arial" w:hAnsi="Arial" w:cs="Arial"/>
        </w:rPr>
        <w:t>con delibera consiliare P.G. 105662 del 09 novembre 2015 è stata approvata una prima variante alle Nor</w:t>
      </w:r>
      <w:r w:rsidRPr="000D4909">
        <w:rPr>
          <w:rFonts w:ascii="Arial" w:hAnsi="Arial" w:cs="Arial"/>
        </w:rPr>
        <w:t xml:space="preserve">me Tecniche di Attuazione del RUE; </w:t>
      </w:r>
    </w:p>
    <w:p w:rsidR="002A6A2C" w:rsidRPr="000D4909" w:rsidRDefault="00003250" w:rsidP="002A6A2C">
      <w:pPr>
        <w:pStyle w:val="Paragrafoelenco"/>
        <w:numPr>
          <w:ilvl w:val="0"/>
          <w:numId w:val="10"/>
        </w:numPr>
        <w:autoSpaceDE w:val="0"/>
        <w:autoSpaceDN w:val="0"/>
        <w:adjustRightInd w:val="0"/>
        <w:ind w:left="426"/>
        <w:jc w:val="both"/>
        <w:rPr>
          <w:rFonts w:ascii="Arial" w:hAnsi="Arial" w:cs="Arial"/>
        </w:rPr>
      </w:pPr>
      <w:r w:rsidRPr="000D4909">
        <w:rPr>
          <w:rFonts w:ascii="Arial" w:hAnsi="Arial" w:cs="Arial"/>
        </w:rPr>
        <w:lastRenderedPageBreak/>
        <w:t xml:space="preserve">con delibera consiliare P.G. 20451/14 del 07 aprile 2014 è stato approvato il Primo Piano Operativo Comunale (POC); </w:t>
      </w:r>
      <w:r w:rsidRPr="000D4909">
        <w:rPr>
          <w:rFonts w:ascii="Arial" w:hAnsi="Arial" w:cs="Arial"/>
          <w:bCs/>
        </w:rPr>
        <w:t>il primo POC è entrato in vigore il </w:t>
      </w:r>
      <w:r w:rsidRPr="000D4909">
        <w:rPr>
          <w:rFonts w:ascii="Arial" w:hAnsi="Arial" w:cs="Arial"/>
        </w:rPr>
        <w:t>18 giugno 2014, è stato variato cinque volte, da ultima con delibera</w:t>
      </w:r>
      <w:r w:rsidRPr="000D4909">
        <w:rPr>
          <w:rFonts w:ascii="Arial" w:hAnsi="Arial" w:cs="Arial"/>
        </w:rPr>
        <w:t xml:space="preserve">zione di Consiglio Comunale P.G. 31183/19 del 25 marzo 2019, entrata in vigore in data 02 maggio 2019, </w:t>
      </w:r>
      <w:r w:rsidRPr="000D4909">
        <w:rPr>
          <w:rFonts w:ascii="Arial" w:hAnsi="Arial" w:cs="Arial"/>
          <w:bCs/>
        </w:rPr>
        <w:t>ed</w:t>
      </w:r>
      <w:r w:rsidRPr="000D4909">
        <w:rPr>
          <w:rFonts w:ascii="Arial" w:hAnsi="Arial" w:cs="Arial"/>
        </w:rPr>
        <w:t xml:space="preserve"> è scaduto il 18 giugno 2019 e pertanto non è più vigente;</w:t>
      </w:r>
    </w:p>
    <w:p w:rsidR="002A6A2C" w:rsidRPr="006B04A0" w:rsidRDefault="00003250" w:rsidP="002A6A2C">
      <w:pPr>
        <w:pStyle w:val="Paragrafoelenco"/>
        <w:numPr>
          <w:ilvl w:val="0"/>
          <w:numId w:val="10"/>
        </w:numPr>
        <w:autoSpaceDE w:val="0"/>
        <w:autoSpaceDN w:val="0"/>
        <w:adjustRightInd w:val="0"/>
        <w:ind w:left="426"/>
        <w:jc w:val="both"/>
        <w:rPr>
          <w:rFonts w:ascii="Arial" w:hAnsi="Arial" w:cs="Arial"/>
        </w:rPr>
      </w:pPr>
      <w:r w:rsidRPr="000D4909">
        <w:rPr>
          <w:rFonts w:ascii="Arial" w:hAnsi="Arial" w:cs="Arial"/>
        </w:rPr>
        <w:t>con delibera consigliare P.G. 139299/17 del 11 dicembre 2017 è stato approvato il Secondo Pi</w:t>
      </w:r>
      <w:r w:rsidRPr="000D4909">
        <w:rPr>
          <w:rFonts w:ascii="Arial" w:hAnsi="Arial" w:cs="Arial"/>
        </w:rPr>
        <w:t xml:space="preserve">ano Operativo Comunale (POC2); il secondo POC </w:t>
      </w:r>
      <w:r w:rsidRPr="000D4909">
        <w:rPr>
          <w:rFonts w:ascii="Arial" w:hAnsi="Arial" w:cs="Arial"/>
          <w:bCs/>
        </w:rPr>
        <w:t>è entrato in vigore il </w:t>
      </w:r>
      <w:r w:rsidRPr="000D4909">
        <w:rPr>
          <w:rFonts w:ascii="Arial" w:hAnsi="Arial" w:cs="Arial"/>
        </w:rPr>
        <w:t xml:space="preserve">27 dicembre 2017, è stato variato quattro volte, da ultima con deliberazione di Consiglio Comunale P.G. 85230/22 del 11 luglio 2022, entrata in vigore in data 17 agosto 2022, </w:t>
      </w:r>
      <w:r w:rsidRPr="000D4909">
        <w:rPr>
          <w:rFonts w:ascii="Arial" w:hAnsi="Arial" w:cs="Arial"/>
          <w:bCs/>
        </w:rPr>
        <w:t>ed</w:t>
      </w:r>
      <w:r w:rsidRPr="000D4909">
        <w:rPr>
          <w:rFonts w:ascii="Arial" w:hAnsi="Arial" w:cs="Arial"/>
        </w:rPr>
        <w:t xml:space="preserve"> è scaduto</w:t>
      </w:r>
      <w:r w:rsidRPr="000D4909">
        <w:rPr>
          <w:rFonts w:ascii="Arial" w:hAnsi="Arial" w:cs="Arial"/>
        </w:rPr>
        <w:t xml:space="preserve"> il 27 dicembre 2022; pertanto non è più vigente e conseguentemente</w:t>
      </w:r>
      <w:r w:rsidRPr="0027681A">
        <w:rPr>
          <w:rFonts w:ascii="Arial" w:hAnsi="Arial" w:cs="Arial"/>
          <w:bCs/>
        </w:rPr>
        <w:t xml:space="preserve"> perdono efficacia le previsioni non attuate che conferivano diritti edificatori e quelle che hanno comportato l'apposizione di vincoli preordinati all'esproprio; rimangono tuttavia efficac</w:t>
      </w:r>
      <w:r w:rsidRPr="0027681A">
        <w:rPr>
          <w:rFonts w:ascii="Arial" w:hAnsi="Arial" w:cs="Arial"/>
          <w:bCs/>
        </w:rPr>
        <w:t>i le componenti normative e cartografiche di carattere generale;</w:t>
      </w:r>
    </w:p>
    <w:p w:rsidR="002A6A2C" w:rsidRPr="00867701" w:rsidRDefault="00003250" w:rsidP="002A6A2C">
      <w:pPr>
        <w:autoSpaceDE w:val="0"/>
        <w:autoSpaceDN w:val="0"/>
        <w:adjustRightInd w:val="0"/>
        <w:jc w:val="both"/>
        <w:rPr>
          <w:rFonts w:cs="Arial"/>
        </w:rPr>
      </w:pPr>
    </w:p>
    <w:p w:rsidR="002A6A2C" w:rsidRPr="005405E7" w:rsidRDefault="00003250" w:rsidP="002A6A2C">
      <w:pPr>
        <w:pStyle w:val="Paragrafoelenco"/>
        <w:numPr>
          <w:ilvl w:val="0"/>
          <w:numId w:val="10"/>
        </w:numPr>
        <w:autoSpaceDE w:val="0"/>
        <w:autoSpaceDN w:val="0"/>
        <w:adjustRightInd w:val="0"/>
        <w:ind w:left="426"/>
        <w:jc w:val="both"/>
        <w:rPr>
          <w:rFonts w:ascii="Arial" w:hAnsi="Arial" w:cs="Arial"/>
        </w:rPr>
      </w:pPr>
      <w:r w:rsidRPr="005405E7">
        <w:rPr>
          <w:rFonts w:ascii="Arial" w:hAnsi="Arial" w:cs="Arial"/>
        </w:rPr>
        <w:t xml:space="preserve">per </w:t>
      </w:r>
      <w:r w:rsidRPr="005405E7">
        <w:rPr>
          <w:rFonts w:ascii="Arial" w:hAnsi="Arial" w:cs="Arial"/>
          <w:u w:val="single"/>
        </w:rPr>
        <w:t>l’area interessata dal progetto di nuova costruzione di locali da destinare a mensa presso la Scuola Primaria Fondoreno</w:t>
      </w:r>
      <w:r w:rsidRPr="005405E7">
        <w:rPr>
          <w:rFonts w:ascii="Arial" w:hAnsi="Arial" w:cs="Arial"/>
        </w:rPr>
        <w:t>, la strumentazione urbanistica vigente è cosi articolata:</w:t>
      </w:r>
    </w:p>
    <w:p w:rsidR="002A6A2C" w:rsidRPr="00767257" w:rsidRDefault="00003250" w:rsidP="002A6A2C">
      <w:pPr>
        <w:pStyle w:val="Paragrafoelenco"/>
        <w:numPr>
          <w:ilvl w:val="0"/>
          <w:numId w:val="10"/>
        </w:numPr>
        <w:jc w:val="both"/>
        <w:rPr>
          <w:rFonts w:ascii="Arial" w:hAnsi="Arial" w:cs="Arial"/>
          <w:shd w:val="clear" w:color="auto" w:fill="FFFFFF"/>
        </w:rPr>
      </w:pPr>
      <w:r w:rsidRPr="00767257">
        <w:rPr>
          <w:rFonts w:ascii="Arial" w:hAnsi="Arial" w:cs="Arial"/>
          <w:i/>
          <w:shd w:val="clear" w:color="auto" w:fill="FFFFFF"/>
        </w:rPr>
        <w:t>Piano St</w:t>
      </w:r>
      <w:r w:rsidRPr="00767257">
        <w:rPr>
          <w:rFonts w:ascii="Arial" w:hAnsi="Arial" w:cs="Arial"/>
          <w:i/>
          <w:shd w:val="clear" w:color="auto" w:fill="FFFFFF"/>
        </w:rPr>
        <w:t>rutturale Comunale (PSC)</w:t>
      </w:r>
      <w:r>
        <w:rPr>
          <w:rFonts w:ascii="Arial" w:hAnsi="Arial" w:cs="Arial"/>
          <w:shd w:val="clear" w:color="auto" w:fill="FFFFFF"/>
        </w:rPr>
        <w:t>, approvato con Delibera CC. 21901 del 16 aprile 2009:</w:t>
      </w:r>
    </w:p>
    <w:p w:rsidR="002A6A2C" w:rsidRPr="00D105BE" w:rsidRDefault="00003250" w:rsidP="002A6A2C">
      <w:pPr>
        <w:pStyle w:val="Paragrafoelenco"/>
        <w:numPr>
          <w:ilvl w:val="0"/>
          <w:numId w:val="11"/>
        </w:numPr>
        <w:ind w:left="1134"/>
        <w:jc w:val="both"/>
        <w:rPr>
          <w:rFonts w:ascii="Arial" w:hAnsi="Arial" w:cs="Arial"/>
          <w:shd w:val="clear" w:color="auto" w:fill="FFFFFF"/>
        </w:rPr>
      </w:pPr>
      <w:r>
        <w:rPr>
          <w:rFonts w:ascii="Arial" w:hAnsi="Arial" w:cs="Arial"/>
          <w:shd w:val="clear" w:color="auto" w:fill="FFFFFF"/>
        </w:rPr>
        <w:t>Disciplina degli Ambiti (Tav. 4.2): ambiti urbani consolidati art. 14.2 nta PSC;</w:t>
      </w:r>
    </w:p>
    <w:p w:rsidR="002A6A2C" w:rsidRPr="00D105BE" w:rsidRDefault="00003250" w:rsidP="002A6A2C">
      <w:pPr>
        <w:pStyle w:val="Paragrafoelenco"/>
        <w:numPr>
          <w:ilvl w:val="0"/>
          <w:numId w:val="11"/>
        </w:numPr>
        <w:ind w:left="1134"/>
        <w:jc w:val="both"/>
        <w:rPr>
          <w:rFonts w:ascii="Arial" w:hAnsi="Arial" w:cs="Arial"/>
          <w:shd w:val="clear" w:color="auto" w:fill="FFFFFF"/>
        </w:rPr>
      </w:pPr>
      <w:r w:rsidRPr="00A060EE">
        <w:rPr>
          <w:rFonts w:ascii="Arial" w:hAnsi="Arial" w:cs="Arial"/>
          <w:shd w:val="clear" w:color="auto" w:fill="FFFFFF"/>
        </w:rPr>
        <w:t>Disciplina dei Sistemi (Tav. 4.1): Sistema ambientale e delle dotazioni collettive subsistema at</w:t>
      </w:r>
      <w:r w:rsidRPr="00A060EE">
        <w:rPr>
          <w:rFonts w:ascii="Arial" w:hAnsi="Arial" w:cs="Arial"/>
          <w:shd w:val="clear" w:color="auto" w:fill="FFFFFF"/>
        </w:rPr>
        <w:t>trezzature e spazi collettivi - Art. 10.7 NTA;</w:t>
      </w:r>
    </w:p>
    <w:p w:rsidR="002A6A2C" w:rsidRPr="00767257" w:rsidRDefault="00003250" w:rsidP="002A6A2C">
      <w:pPr>
        <w:pStyle w:val="Paragrafoelenco"/>
        <w:numPr>
          <w:ilvl w:val="0"/>
          <w:numId w:val="10"/>
        </w:numPr>
        <w:jc w:val="both"/>
        <w:rPr>
          <w:rFonts w:ascii="Arial" w:hAnsi="Arial" w:cs="Arial"/>
          <w:i/>
          <w:shd w:val="clear" w:color="auto" w:fill="FFFFFF"/>
        </w:rPr>
      </w:pPr>
      <w:r>
        <w:rPr>
          <w:rFonts w:ascii="Arial" w:hAnsi="Arial" w:cs="Arial"/>
          <w:i/>
          <w:shd w:val="clear" w:color="auto" w:fill="FFFFFF"/>
        </w:rPr>
        <w:t>Regolamento Urbanistico Edilizio (RUE), approvato con Delibera CC.  39286 del 10 giugno 2013:</w:t>
      </w:r>
    </w:p>
    <w:p w:rsidR="002A6A2C" w:rsidRPr="00AA5D86" w:rsidRDefault="00003250" w:rsidP="002A6A2C">
      <w:pPr>
        <w:pStyle w:val="Paragrafoelenco"/>
        <w:numPr>
          <w:ilvl w:val="0"/>
          <w:numId w:val="11"/>
        </w:numPr>
        <w:ind w:left="1134"/>
        <w:jc w:val="both"/>
        <w:rPr>
          <w:rFonts w:ascii="Arial" w:hAnsi="Arial" w:cs="Arial"/>
          <w:shd w:val="clear" w:color="auto" w:fill="FFFFFF"/>
        </w:rPr>
      </w:pPr>
      <w:r w:rsidRPr="00AA5D86">
        <w:rPr>
          <w:rFonts w:ascii="Arial" w:hAnsi="Arial" w:cs="Arial"/>
          <w:shd w:val="clear" w:color="auto" w:fill="FFFFFF"/>
        </w:rPr>
        <w:t>Rapporti di copertura e di verde: Aree per attrezzature e spazi collettivi - nta art. 100-4.2 RUE;</w:t>
      </w:r>
    </w:p>
    <w:p w:rsidR="002A6A2C" w:rsidRPr="00AA5D86" w:rsidRDefault="00003250" w:rsidP="002A6A2C">
      <w:pPr>
        <w:pStyle w:val="Paragrafoelenco"/>
        <w:numPr>
          <w:ilvl w:val="0"/>
          <w:numId w:val="11"/>
        </w:numPr>
        <w:ind w:left="1134"/>
        <w:jc w:val="both"/>
        <w:rPr>
          <w:rFonts w:ascii="Arial" w:hAnsi="Arial" w:cs="Arial"/>
          <w:shd w:val="clear" w:color="auto" w:fill="FFFFFF"/>
        </w:rPr>
      </w:pPr>
      <w:r w:rsidRPr="00AA5D86">
        <w:rPr>
          <w:rFonts w:ascii="Arial" w:hAnsi="Arial" w:cs="Arial"/>
          <w:shd w:val="clear" w:color="auto" w:fill="FFFFFF"/>
        </w:rPr>
        <w:t>Altezze degli ed</w:t>
      </w:r>
      <w:r w:rsidRPr="00AA5D86">
        <w:rPr>
          <w:rFonts w:ascii="Arial" w:hAnsi="Arial" w:cs="Arial"/>
          <w:shd w:val="clear" w:color="auto" w:fill="FFFFFF"/>
        </w:rPr>
        <w:t>ifici: Aree per attrezzature e spazi collettivi - nta art. 101-4.1;</w:t>
      </w:r>
    </w:p>
    <w:p w:rsidR="002A6A2C" w:rsidRPr="00AA5D86" w:rsidRDefault="00003250" w:rsidP="002A6A2C">
      <w:pPr>
        <w:pStyle w:val="Paragrafoelenco"/>
        <w:numPr>
          <w:ilvl w:val="0"/>
          <w:numId w:val="11"/>
        </w:numPr>
        <w:ind w:left="1134"/>
        <w:jc w:val="both"/>
        <w:rPr>
          <w:rFonts w:ascii="Arial" w:hAnsi="Arial" w:cs="Arial"/>
          <w:shd w:val="clear" w:color="auto" w:fill="FFFFFF"/>
        </w:rPr>
      </w:pPr>
      <w:r w:rsidRPr="00AA5D86">
        <w:rPr>
          <w:rFonts w:ascii="Arial" w:hAnsi="Arial" w:cs="Arial"/>
          <w:shd w:val="clear" w:color="auto" w:fill="FFFFFF"/>
        </w:rPr>
        <w:t>Densità edilizia: Aree per infrastrutture, attrezzature e spazi collettivi - nta art. 102-4.1;</w:t>
      </w:r>
    </w:p>
    <w:p w:rsidR="002A6A2C" w:rsidRPr="00AA5D86" w:rsidRDefault="00003250" w:rsidP="002A6A2C">
      <w:pPr>
        <w:pStyle w:val="Paragrafoelenco"/>
        <w:numPr>
          <w:ilvl w:val="0"/>
          <w:numId w:val="11"/>
        </w:numPr>
        <w:ind w:left="1134"/>
        <w:jc w:val="both"/>
        <w:rPr>
          <w:rFonts w:ascii="Arial" w:hAnsi="Arial" w:cs="Arial"/>
          <w:shd w:val="clear" w:color="auto" w:fill="FFFFFF"/>
        </w:rPr>
      </w:pPr>
      <w:r w:rsidRPr="00AA5D86">
        <w:rPr>
          <w:rFonts w:ascii="Arial" w:hAnsi="Arial" w:cs="Arial"/>
          <w:shd w:val="clear" w:color="auto" w:fill="FFFFFF"/>
        </w:rPr>
        <w:t>Destinazioni d'uso: attrezzature e spazi collettivi - nta art. 105-4.3 RUE;</w:t>
      </w:r>
    </w:p>
    <w:p w:rsidR="002A6A2C" w:rsidRDefault="00003250" w:rsidP="002A6A2C">
      <w:pPr>
        <w:pStyle w:val="Paragrafoelenco"/>
        <w:numPr>
          <w:ilvl w:val="0"/>
          <w:numId w:val="11"/>
        </w:numPr>
        <w:ind w:left="1134"/>
        <w:jc w:val="both"/>
        <w:rPr>
          <w:rFonts w:ascii="Arial" w:hAnsi="Arial" w:cs="Arial"/>
          <w:shd w:val="clear" w:color="auto" w:fill="FFFFFF"/>
        </w:rPr>
      </w:pPr>
      <w:r>
        <w:rPr>
          <w:rFonts w:ascii="Arial" w:hAnsi="Arial" w:cs="Arial"/>
          <w:shd w:val="clear" w:color="auto" w:fill="FFFFFF"/>
        </w:rPr>
        <w:t>Beni culturali ed</w:t>
      </w:r>
      <w:r>
        <w:rPr>
          <w:rFonts w:ascii="Arial" w:hAnsi="Arial" w:cs="Arial"/>
          <w:shd w:val="clear" w:color="auto" w:fill="FFFFFF"/>
        </w:rPr>
        <w:t xml:space="preserve"> ambientali: Dossi fluviali - nta art. 107-1.1, edifici storici dell’organizzazione sociale - nta art. 107-2.3 RUE; </w:t>
      </w:r>
    </w:p>
    <w:p w:rsidR="002A6A2C" w:rsidRDefault="00003250" w:rsidP="002A6A2C">
      <w:pPr>
        <w:pStyle w:val="Paragrafoelenco"/>
        <w:numPr>
          <w:ilvl w:val="0"/>
          <w:numId w:val="11"/>
        </w:numPr>
        <w:ind w:left="1134"/>
        <w:jc w:val="both"/>
        <w:rPr>
          <w:rFonts w:ascii="Arial" w:hAnsi="Arial" w:cs="Arial"/>
          <w:shd w:val="clear" w:color="auto" w:fill="FFFFFF"/>
        </w:rPr>
      </w:pPr>
      <w:r>
        <w:rPr>
          <w:rFonts w:ascii="Arial" w:hAnsi="Arial" w:cs="Arial"/>
          <w:shd w:val="clear" w:color="auto" w:fill="FFFFFF"/>
        </w:rPr>
        <w:t xml:space="preserve">Edifici e manufatti storici significativi per tipologia, struttura e morfologia, classe 3 - nta art. 112 RUE; </w:t>
      </w:r>
    </w:p>
    <w:p w:rsidR="002A6A2C" w:rsidRPr="00AA5D86" w:rsidRDefault="00003250" w:rsidP="002A6A2C">
      <w:pPr>
        <w:pStyle w:val="Paragrafoelenco"/>
        <w:numPr>
          <w:ilvl w:val="0"/>
          <w:numId w:val="11"/>
        </w:numPr>
        <w:ind w:left="1134"/>
        <w:jc w:val="both"/>
        <w:rPr>
          <w:rFonts w:ascii="Arial" w:hAnsi="Arial" w:cs="Arial"/>
          <w:shd w:val="clear" w:color="auto" w:fill="FFFFFF"/>
        </w:rPr>
      </w:pPr>
      <w:r>
        <w:rPr>
          <w:rFonts w:ascii="Arial" w:hAnsi="Arial" w:cs="Arial"/>
          <w:shd w:val="clear" w:color="auto" w:fill="FFFFFF"/>
        </w:rPr>
        <w:t xml:space="preserve">Paleolavei - nta art. 118.5 </w:t>
      </w:r>
      <w:r>
        <w:rPr>
          <w:rFonts w:ascii="Arial" w:hAnsi="Arial" w:cs="Arial"/>
          <w:shd w:val="clear" w:color="auto" w:fill="FFFFFF"/>
        </w:rPr>
        <w:t>RUE;</w:t>
      </w:r>
    </w:p>
    <w:p w:rsidR="002A6A2C" w:rsidRDefault="00003250" w:rsidP="002A6A2C">
      <w:pPr>
        <w:pStyle w:val="Paragrafoelenco"/>
        <w:numPr>
          <w:ilvl w:val="0"/>
          <w:numId w:val="11"/>
        </w:numPr>
        <w:ind w:left="1134"/>
        <w:jc w:val="both"/>
        <w:rPr>
          <w:rFonts w:ascii="Arial" w:hAnsi="Arial" w:cs="Arial"/>
          <w:shd w:val="clear" w:color="auto" w:fill="FFFFFF"/>
        </w:rPr>
      </w:pPr>
      <w:r>
        <w:rPr>
          <w:rFonts w:ascii="Arial" w:hAnsi="Arial" w:cs="Arial"/>
          <w:shd w:val="clear" w:color="auto" w:fill="FFFFFF"/>
        </w:rPr>
        <w:t>CLAC Classe acustica 1-stato di fatto. Art. 3-4-5-9 nta Clac;</w:t>
      </w:r>
    </w:p>
    <w:p w:rsidR="002A6A2C" w:rsidRDefault="00003250" w:rsidP="002A6A2C">
      <w:pPr>
        <w:pStyle w:val="Corpodeltesto"/>
        <w:jc w:val="both"/>
        <w:rPr>
          <w:rFonts w:cs="Arial"/>
          <w:color w:val="222222"/>
          <w:szCs w:val="24"/>
          <w:shd w:val="clear" w:color="auto" w:fill="FFFFFF"/>
        </w:rPr>
      </w:pPr>
    </w:p>
    <w:p w:rsidR="002A6A2C" w:rsidRDefault="00003250" w:rsidP="002A6A2C">
      <w:pPr>
        <w:pStyle w:val="Corpodeltesto"/>
        <w:jc w:val="both"/>
        <w:rPr>
          <w:rFonts w:cs="Arial"/>
          <w:b/>
          <w:color w:val="222222"/>
          <w:szCs w:val="24"/>
          <w:shd w:val="clear" w:color="auto" w:fill="FFFFFF"/>
        </w:rPr>
      </w:pPr>
      <w:r w:rsidRPr="006909C4">
        <w:rPr>
          <w:rFonts w:cs="Arial"/>
          <w:b/>
          <w:color w:val="222222"/>
          <w:szCs w:val="24"/>
          <w:shd w:val="clear" w:color="auto" w:fill="FFFFFF"/>
        </w:rPr>
        <w:t>Dato atto che:</w:t>
      </w:r>
    </w:p>
    <w:p w:rsidR="002A6A2C" w:rsidRPr="0068069E" w:rsidRDefault="00003250" w:rsidP="002A6A2C">
      <w:pPr>
        <w:pStyle w:val="Corpodeltesto"/>
        <w:numPr>
          <w:ilvl w:val="0"/>
          <w:numId w:val="9"/>
        </w:numPr>
        <w:jc w:val="both"/>
        <w:rPr>
          <w:rFonts w:cs="Arial"/>
          <w:b/>
          <w:color w:val="222222"/>
          <w:szCs w:val="24"/>
          <w:shd w:val="clear" w:color="auto" w:fill="FFFFFF"/>
        </w:rPr>
      </w:pPr>
      <w:r>
        <w:rPr>
          <w:rFonts w:eastAsia="Times New Roman" w:cs="Arial"/>
          <w:szCs w:val="24"/>
          <w:lang w:eastAsia="it-IT"/>
        </w:rPr>
        <w:t xml:space="preserve">il PFTE per la </w:t>
      </w:r>
      <w:r>
        <w:rPr>
          <w:rFonts w:cs="Arial"/>
          <w:color w:val="222222"/>
          <w:szCs w:val="24"/>
          <w:shd w:val="clear" w:color="auto" w:fill="FFFFFF"/>
        </w:rPr>
        <w:t>realizzazione di nuovi locali da destinare a mensa presso la Scuola Primaria Fondoreno è stato redatto in data 12/05/2023,</w:t>
      </w:r>
      <w:r>
        <w:rPr>
          <w:rFonts w:eastAsia="Times New Roman" w:cs="Arial"/>
          <w:szCs w:val="24"/>
          <w:lang w:eastAsia="it-IT"/>
        </w:rPr>
        <w:t xml:space="preserve"> e conseguentemente in data 18/05/20</w:t>
      </w:r>
      <w:r>
        <w:rPr>
          <w:rFonts w:eastAsia="Times New Roman" w:cs="Arial"/>
          <w:szCs w:val="24"/>
          <w:lang w:eastAsia="it-IT"/>
        </w:rPr>
        <w:t xml:space="preserve">23 </w:t>
      </w:r>
      <w:r>
        <w:rPr>
          <w:rFonts w:cs="Arial"/>
        </w:rPr>
        <w:t xml:space="preserve">è stata indetta conferenza dei servizi di cui all’art. 27, c. 3, del D.Lgs. n. 50/2016 e s.m.i., ai sensi del </w:t>
      </w:r>
      <w:r w:rsidRPr="00B575C0">
        <w:rPr>
          <w:rFonts w:eastAsia="Times New Roman" w:cs="Arial"/>
          <w:szCs w:val="24"/>
          <w:lang w:eastAsia="it-IT"/>
        </w:rPr>
        <w:t xml:space="preserve">combinato disposto dall’art. 48 commi da 5 a 5-quinquies del D.L. n. 77/2021, convertito, con modificazioni, dalla L. n. 108/2021, e dall’art. </w:t>
      </w:r>
      <w:r w:rsidRPr="00B575C0">
        <w:rPr>
          <w:rFonts w:eastAsia="Times New Roman" w:cs="Arial"/>
          <w:szCs w:val="24"/>
          <w:lang w:eastAsia="it-IT"/>
        </w:rPr>
        <w:t>13 del D.L. n. 76/2020, convertito, con modificazioni, dalla legge alla L. n.120/2020, come modificati dalla L. n. 41/2023 di conversione del D.L. n. 13/2023 (PNRR 3)</w:t>
      </w:r>
      <w:r w:rsidRPr="00B575C0">
        <w:t xml:space="preserve"> </w:t>
      </w:r>
      <w:r w:rsidRPr="0068069E">
        <w:rPr>
          <w:rFonts w:cs="Arial"/>
        </w:rPr>
        <w:t>per acquisire tutti i pareri, nulla osta e autorizzazioni necessari ai fini della localiz</w:t>
      </w:r>
      <w:r w:rsidRPr="0068069E">
        <w:rPr>
          <w:rFonts w:cs="Arial"/>
        </w:rPr>
        <w:t>zazione dell’opera, della conformità urbanistica e paesaggistica dell’intervento, della risoluzione delle interferenze e delle relative opere mitigatrici e compensative;</w:t>
      </w:r>
    </w:p>
    <w:p w:rsidR="002A6A2C" w:rsidRPr="0068069E" w:rsidRDefault="00003250" w:rsidP="002A6A2C">
      <w:pPr>
        <w:pStyle w:val="Corpodeltesto"/>
        <w:numPr>
          <w:ilvl w:val="0"/>
          <w:numId w:val="10"/>
        </w:numPr>
        <w:jc w:val="both"/>
        <w:rPr>
          <w:rFonts w:cs="Arial"/>
          <w:color w:val="222222"/>
          <w:szCs w:val="24"/>
          <w:shd w:val="clear" w:color="auto" w:fill="FFFFFF"/>
        </w:rPr>
      </w:pPr>
      <w:r w:rsidRPr="0068069E">
        <w:rPr>
          <w:rFonts w:eastAsia="Times New Roman" w:cs="Arial"/>
          <w:szCs w:val="24"/>
          <w:lang w:eastAsia="it-IT"/>
        </w:rPr>
        <w:t>nelle more della conclusione della conferenza dei servizi, per esigenze di compression</w:t>
      </w:r>
      <w:r w:rsidRPr="0068069E">
        <w:rPr>
          <w:rFonts w:eastAsia="Times New Roman" w:cs="Arial"/>
          <w:szCs w:val="24"/>
          <w:lang w:eastAsia="it-IT"/>
        </w:rPr>
        <w:t xml:space="preserve">e dei termini del procedimento, compatibilmente con il crono programma PNRR, si ritiene necessario autorizzare due deroghe </w:t>
      </w:r>
      <w:r w:rsidRPr="0068069E">
        <w:rPr>
          <w:rFonts w:cs="Arial"/>
        </w:rPr>
        <w:t xml:space="preserve">in base all’art. 31 </w:t>
      </w:r>
      <w:r w:rsidRPr="0068069E">
        <w:rPr>
          <w:rFonts w:cs="Arial"/>
        </w:rPr>
        <w:lastRenderedPageBreak/>
        <w:t>del RUE e all’art. 20 della L.R. n. 15/2013 e s.m.i., segnatamente in ordine ai seguenti punti:</w:t>
      </w:r>
    </w:p>
    <w:p w:rsidR="002A6A2C" w:rsidRPr="0068069E" w:rsidRDefault="00003250" w:rsidP="002A6A2C">
      <w:pPr>
        <w:pStyle w:val="Paragrafoelenco"/>
        <w:numPr>
          <w:ilvl w:val="0"/>
          <w:numId w:val="10"/>
        </w:numPr>
        <w:ind w:left="1134"/>
        <w:jc w:val="both"/>
        <w:rPr>
          <w:rFonts w:ascii="Arial" w:hAnsi="Arial" w:cs="Arial"/>
          <w:shd w:val="clear" w:color="auto" w:fill="FFFFFF"/>
        </w:rPr>
      </w:pPr>
      <w:r w:rsidRPr="0068069E">
        <w:rPr>
          <w:rFonts w:ascii="Arial" w:hAnsi="Arial" w:cs="Arial"/>
          <w:shd w:val="clear" w:color="auto" w:fill="FFFFFF"/>
        </w:rPr>
        <w:t>art. 119 Distacch</w:t>
      </w:r>
      <w:r w:rsidRPr="0068069E">
        <w:rPr>
          <w:rFonts w:ascii="Arial" w:hAnsi="Arial" w:cs="Arial"/>
          <w:shd w:val="clear" w:color="auto" w:fill="FFFFFF"/>
        </w:rPr>
        <w:t>i e rispetti – punto 1 “Strade”</w:t>
      </w:r>
    </w:p>
    <w:p w:rsidR="002A6A2C" w:rsidRPr="0068069E" w:rsidRDefault="00003250" w:rsidP="002A6A2C">
      <w:pPr>
        <w:pStyle w:val="Paragrafoelenco"/>
        <w:numPr>
          <w:ilvl w:val="0"/>
          <w:numId w:val="10"/>
        </w:numPr>
        <w:ind w:left="1134"/>
        <w:jc w:val="both"/>
        <w:rPr>
          <w:rFonts w:ascii="Arial" w:hAnsi="Arial" w:cs="Arial"/>
          <w:shd w:val="clear" w:color="auto" w:fill="FFFFFF"/>
        </w:rPr>
      </w:pPr>
      <w:r w:rsidRPr="0068069E">
        <w:rPr>
          <w:rFonts w:ascii="Arial" w:hAnsi="Arial" w:cs="Arial"/>
          <w:shd w:val="clear" w:color="auto" w:fill="FFFFFF"/>
        </w:rPr>
        <w:t>art. 119 Distacchi e rispetti – punto 12 “Distacchi dai confini di proprietà”</w:t>
      </w:r>
    </w:p>
    <w:p w:rsidR="002A6A2C" w:rsidRPr="0068069E" w:rsidRDefault="00003250" w:rsidP="002A6A2C">
      <w:pPr>
        <w:ind w:left="360"/>
        <w:jc w:val="both"/>
        <w:rPr>
          <w:rFonts w:cs="Arial"/>
          <w:b/>
          <w:shd w:val="clear" w:color="auto" w:fill="FFFFFF"/>
        </w:rPr>
      </w:pPr>
    </w:p>
    <w:p w:rsidR="002A6A2C" w:rsidRPr="0068069E" w:rsidRDefault="00003250" w:rsidP="002A6A2C">
      <w:pPr>
        <w:pStyle w:val="Paragrafoelenco"/>
        <w:numPr>
          <w:ilvl w:val="0"/>
          <w:numId w:val="10"/>
        </w:numPr>
        <w:autoSpaceDE w:val="0"/>
        <w:autoSpaceDN w:val="0"/>
        <w:adjustRightInd w:val="0"/>
        <w:ind w:left="426"/>
        <w:jc w:val="both"/>
        <w:rPr>
          <w:rFonts w:cs="Arial"/>
          <w:color w:val="222222"/>
          <w:shd w:val="clear" w:color="auto" w:fill="FFFFFF"/>
        </w:rPr>
      </w:pPr>
      <w:r w:rsidRPr="0068069E">
        <w:rPr>
          <w:rFonts w:ascii="Arial" w:hAnsi="Arial" w:cs="Arial"/>
        </w:rPr>
        <w:t>a supporto di detta richiesta di autorizzazione di permesso di costruire in deroga sono stati predisposti gli elaborati progettuali architettonic</w:t>
      </w:r>
      <w:r w:rsidRPr="0068069E">
        <w:rPr>
          <w:rFonts w:ascii="Arial" w:hAnsi="Arial" w:cs="Arial"/>
        </w:rPr>
        <w:t>i e amministrativi, depositati agli atti del Servizio Edilizia, di cui si riporta l’elenco:</w:t>
      </w:r>
    </w:p>
    <w:p w:rsidR="002A6A2C" w:rsidRPr="00C7229E" w:rsidRDefault="00003250" w:rsidP="002A6A2C">
      <w:pPr>
        <w:pStyle w:val="Paragrafoelenco"/>
        <w:rPr>
          <w:rFonts w:ascii="Arial" w:hAnsi="Arial" w:cs="Arial"/>
        </w:rPr>
      </w:pPr>
      <w:r w:rsidRPr="00C7229E">
        <w:rPr>
          <w:rFonts w:ascii="Arial" w:hAnsi="Arial" w:cs="Arial"/>
        </w:rPr>
        <w:t>1 – RELURB Relazione tecnico urbanistica</w:t>
      </w:r>
    </w:p>
    <w:p w:rsidR="002A6A2C" w:rsidRPr="00C7229E" w:rsidRDefault="00003250" w:rsidP="002A6A2C">
      <w:pPr>
        <w:pStyle w:val="Paragrafoelenco"/>
        <w:rPr>
          <w:rFonts w:ascii="Arial" w:hAnsi="Arial" w:cs="Arial"/>
        </w:rPr>
      </w:pPr>
      <w:r w:rsidRPr="00C7229E">
        <w:rPr>
          <w:rFonts w:ascii="Arial" w:hAnsi="Arial" w:cs="Arial"/>
        </w:rPr>
        <w:t>2 – A02 Planimetria di progetto su rilievo</w:t>
      </w:r>
    </w:p>
    <w:p w:rsidR="002A6A2C" w:rsidRPr="00747AC4" w:rsidRDefault="00003250" w:rsidP="002A6A2C">
      <w:pPr>
        <w:pStyle w:val="Paragrafoelenco"/>
        <w:rPr>
          <w:rFonts w:ascii="Arial" w:hAnsi="Arial" w:cs="Arial"/>
        </w:rPr>
      </w:pPr>
      <w:r w:rsidRPr="00C7229E">
        <w:rPr>
          <w:rFonts w:ascii="Arial" w:hAnsi="Arial" w:cs="Arial"/>
        </w:rPr>
        <w:t>3 – A03 Prospetti</w:t>
      </w:r>
    </w:p>
    <w:p w:rsidR="002A6A2C" w:rsidRPr="0068069E" w:rsidRDefault="00003250" w:rsidP="002A6A2C">
      <w:pPr>
        <w:rPr>
          <w:rFonts w:cs="Arial"/>
          <w:color w:val="222222"/>
          <w:shd w:val="clear" w:color="auto" w:fill="FFFFFF"/>
        </w:rPr>
      </w:pPr>
    </w:p>
    <w:p w:rsidR="002A6A2C" w:rsidRPr="006909C4" w:rsidRDefault="00003250" w:rsidP="002A6A2C">
      <w:pPr>
        <w:pStyle w:val="Corpodeltesto"/>
        <w:jc w:val="both"/>
        <w:rPr>
          <w:rFonts w:cs="Arial"/>
          <w:b/>
          <w:color w:val="222222"/>
          <w:szCs w:val="24"/>
          <w:shd w:val="clear" w:color="auto" w:fill="FFFFFF"/>
        </w:rPr>
      </w:pPr>
      <w:r w:rsidRPr="006909C4">
        <w:rPr>
          <w:rFonts w:cs="Arial"/>
          <w:b/>
          <w:color w:val="222222"/>
          <w:szCs w:val="24"/>
          <w:shd w:val="clear" w:color="auto" w:fill="FFFFFF"/>
        </w:rPr>
        <w:t>Precisato che:</w:t>
      </w:r>
    </w:p>
    <w:p w:rsidR="002A6A2C" w:rsidRPr="006909C4" w:rsidRDefault="00003250" w:rsidP="002A6A2C">
      <w:pPr>
        <w:pStyle w:val="Paragrafoelenco"/>
        <w:numPr>
          <w:ilvl w:val="0"/>
          <w:numId w:val="9"/>
        </w:numPr>
        <w:autoSpaceDE w:val="0"/>
        <w:autoSpaceDN w:val="0"/>
        <w:adjustRightInd w:val="0"/>
        <w:ind w:left="426"/>
        <w:jc w:val="both"/>
        <w:rPr>
          <w:rFonts w:ascii="Arial" w:hAnsi="Arial" w:cs="Arial"/>
        </w:rPr>
      </w:pPr>
      <w:r w:rsidRPr="006909C4">
        <w:rPr>
          <w:rFonts w:ascii="Arial" w:hAnsi="Arial" w:cs="Arial"/>
        </w:rPr>
        <w:t>l’art. 31 del  RUE e l’art. 20 della Legge reg</w:t>
      </w:r>
      <w:r w:rsidRPr="006909C4">
        <w:rPr>
          <w:rFonts w:ascii="Arial" w:hAnsi="Arial" w:cs="Arial"/>
        </w:rPr>
        <w:t>ionale 15/2013 e s.m.i. prevedono la possibilità di rilascio di un permesso di costruire in deroga agli strumenti urbanistici esclusivamente per edifici ed impianti pubblici o di interesse pubblico, previa deliberazione del Consiglio comunale;</w:t>
      </w:r>
    </w:p>
    <w:p w:rsidR="002A6A2C" w:rsidRPr="00E91291" w:rsidRDefault="00003250" w:rsidP="002A6A2C">
      <w:pPr>
        <w:autoSpaceDE w:val="0"/>
        <w:autoSpaceDN w:val="0"/>
        <w:adjustRightInd w:val="0"/>
        <w:rPr>
          <w:rFonts w:ascii="Century Gothic" w:hAnsi="Century Gothic" w:cs="LiberationSerif"/>
          <w:color w:val="000000"/>
          <w:sz w:val="22"/>
        </w:rPr>
      </w:pPr>
    </w:p>
    <w:p w:rsidR="002A6A2C" w:rsidRPr="006909C4" w:rsidRDefault="00003250" w:rsidP="002A6A2C">
      <w:pPr>
        <w:pStyle w:val="Paragrafoelenco"/>
        <w:numPr>
          <w:ilvl w:val="0"/>
          <w:numId w:val="9"/>
        </w:numPr>
        <w:autoSpaceDE w:val="0"/>
        <w:autoSpaceDN w:val="0"/>
        <w:adjustRightInd w:val="0"/>
        <w:ind w:left="426"/>
        <w:jc w:val="both"/>
        <w:rPr>
          <w:rFonts w:ascii="Arial" w:hAnsi="Arial" w:cs="Arial"/>
        </w:rPr>
      </w:pPr>
      <w:r w:rsidRPr="006909C4">
        <w:rPr>
          <w:rFonts w:ascii="Arial" w:hAnsi="Arial" w:cs="Arial"/>
        </w:rPr>
        <w:t>in particol</w:t>
      </w:r>
      <w:r w:rsidRPr="006909C4">
        <w:rPr>
          <w:rFonts w:ascii="Arial" w:hAnsi="Arial" w:cs="Arial"/>
        </w:rPr>
        <w:t>are, l’art. 31 comma 2 del RUE chiarisce che la deroga, nel rispetto delle norme igieniche sanitarie e di sicurezza e dei limiti inderogabili stabiliti dalle disposizioni statali e regionali, può riguardare esclusivamente le destinazioni d’uso ammissibili,</w:t>
      </w:r>
      <w:r w:rsidRPr="006909C4">
        <w:rPr>
          <w:rFonts w:ascii="Arial" w:hAnsi="Arial" w:cs="Arial"/>
        </w:rPr>
        <w:t xml:space="preserve"> la densità edilizia, l’altezza e la distanza tra i fabbricati e dai confini stabiliti dalle norme di attuazione del POC, del PUA (Piano Urbanistico Attuativo), o del RUE stesso;  </w:t>
      </w:r>
    </w:p>
    <w:p w:rsidR="002A6A2C" w:rsidRDefault="00003250" w:rsidP="002A6A2C">
      <w:pPr>
        <w:pStyle w:val="Paragrafoelenco"/>
        <w:rPr>
          <w:rFonts w:cs="Arial"/>
          <w:color w:val="222222"/>
          <w:shd w:val="clear" w:color="auto" w:fill="FFFFFF"/>
        </w:rPr>
      </w:pPr>
    </w:p>
    <w:p w:rsidR="002A6A2C" w:rsidRPr="006909C4" w:rsidRDefault="00003250" w:rsidP="002A6A2C">
      <w:pPr>
        <w:pStyle w:val="Corpodeltesto"/>
        <w:jc w:val="both"/>
        <w:rPr>
          <w:rFonts w:cs="Arial"/>
          <w:b/>
          <w:color w:val="222222"/>
          <w:szCs w:val="24"/>
          <w:shd w:val="clear" w:color="auto" w:fill="FFFFFF"/>
        </w:rPr>
      </w:pPr>
      <w:r w:rsidRPr="006909C4">
        <w:rPr>
          <w:rFonts w:cs="Arial"/>
          <w:b/>
          <w:color w:val="222222"/>
          <w:szCs w:val="24"/>
          <w:shd w:val="clear" w:color="auto" w:fill="FFFFFF"/>
        </w:rPr>
        <w:t>Evidenziato che:</w:t>
      </w:r>
    </w:p>
    <w:p w:rsidR="002A6A2C" w:rsidRDefault="00003250" w:rsidP="002A6A2C">
      <w:pPr>
        <w:pStyle w:val="Paragrafoelenco"/>
        <w:numPr>
          <w:ilvl w:val="0"/>
          <w:numId w:val="9"/>
        </w:numPr>
        <w:autoSpaceDE w:val="0"/>
        <w:autoSpaceDN w:val="0"/>
        <w:adjustRightInd w:val="0"/>
        <w:ind w:left="426"/>
        <w:jc w:val="both"/>
        <w:rPr>
          <w:rFonts w:ascii="Arial" w:hAnsi="Arial" w:cs="Arial"/>
        </w:rPr>
      </w:pPr>
      <w:r>
        <w:rPr>
          <w:rFonts w:ascii="Arial" w:hAnsi="Arial" w:cs="Arial"/>
        </w:rPr>
        <w:t>nel dettaglio l’oggetto di deroga riguarda:</w:t>
      </w:r>
    </w:p>
    <w:p w:rsidR="002A6A2C" w:rsidRDefault="00003250" w:rsidP="002A6A2C">
      <w:pPr>
        <w:pStyle w:val="Paragrafoelenco"/>
        <w:numPr>
          <w:ilvl w:val="0"/>
          <w:numId w:val="9"/>
        </w:numPr>
        <w:jc w:val="both"/>
        <w:rPr>
          <w:rFonts w:ascii="Arial" w:hAnsi="Arial" w:cs="Arial"/>
          <w:shd w:val="clear" w:color="auto" w:fill="FFFFFF"/>
        </w:rPr>
      </w:pPr>
      <w:r>
        <w:rPr>
          <w:rFonts w:ascii="Arial" w:hAnsi="Arial" w:cs="Arial"/>
          <w:u w:val="single"/>
          <w:shd w:val="clear" w:color="auto" w:fill="FFFFFF"/>
        </w:rPr>
        <w:t>la distanza d</w:t>
      </w:r>
      <w:r>
        <w:rPr>
          <w:rFonts w:ascii="Arial" w:hAnsi="Arial" w:cs="Arial"/>
          <w:u w:val="single"/>
          <w:shd w:val="clear" w:color="auto" w:fill="FFFFFF"/>
        </w:rPr>
        <w:t>alle strade</w:t>
      </w:r>
      <w:r>
        <w:rPr>
          <w:rFonts w:ascii="Arial" w:hAnsi="Arial" w:cs="Arial"/>
          <w:shd w:val="clear" w:color="auto" w:fill="FFFFFF"/>
        </w:rPr>
        <w:t xml:space="preserve"> (art. 119, punto 1 NTA RUE - “Strade”) e consiste in:</w:t>
      </w:r>
    </w:p>
    <w:p w:rsidR="002A6A2C" w:rsidRPr="00FF55F3" w:rsidRDefault="00003250" w:rsidP="002A6A2C">
      <w:pPr>
        <w:pStyle w:val="Paragrafoelenco"/>
        <w:numPr>
          <w:ilvl w:val="1"/>
          <w:numId w:val="9"/>
        </w:numPr>
        <w:autoSpaceDE w:val="0"/>
        <w:autoSpaceDN w:val="0"/>
        <w:adjustRightInd w:val="0"/>
        <w:jc w:val="both"/>
        <w:rPr>
          <w:rFonts w:ascii="Arial" w:hAnsi="Arial" w:cs="Arial"/>
        </w:rPr>
      </w:pPr>
      <w:r>
        <w:rPr>
          <w:rFonts w:ascii="Arial" w:hAnsi="Arial" w:cs="Arial"/>
          <w:shd w:val="clear" w:color="auto" w:fill="FFFFFF"/>
        </w:rPr>
        <w:t xml:space="preserve">minore distanza dalla strada (Via Civetta) e dal confine di proprietà sul lato nord, rispetto a quanto previsto dall’art. 119, punto 1 di RUE, e più specificatamente è prevista una distanza </w:t>
      </w:r>
      <w:r>
        <w:rPr>
          <w:rFonts w:ascii="Arial" w:hAnsi="Arial" w:cs="Arial"/>
          <w:shd w:val="clear" w:color="auto" w:fill="FFFFFF"/>
        </w:rPr>
        <w:t>di 3,20 m. dal confine con Via Civetta</w:t>
      </w:r>
    </w:p>
    <w:p w:rsidR="002A6A2C" w:rsidRPr="004F3315" w:rsidRDefault="00003250" w:rsidP="002A6A2C">
      <w:pPr>
        <w:autoSpaceDE w:val="0"/>
        <w:autoSpaceDN w:val="0"/>
        <w:adjustRightInd w:val="0"/>
        <w:ind w:left="1080"/>
        <w:jc w:val="both"/>
        <w:rPr>
          <w:rFonts w:cs="Arial"/>
        </w:rPr>
      </w:pPr>
    </w:p>
    <w:p w:rsidR="002A6A2C" w:rsidRDefault="00003250" w:rsidP="002A6A2C">
      <w:pPr>
        <w:pStyle w:val="Paragrafoelenco"/>
        <w:numPr>
          <w:ilvl w:val="0"/>
          <w:numId w:val="9"/>
        </w:numPr>
        <w:jc w:val="both"/>
        <w:rPr>
          <w:rFonts w:ascii="Arial" w:hAnsi="Arial" w:cs="Arial"/>
          <w:shd w:val="clear" w:color="auto" w:fill="FFFFFF"/>
        </w:rPr>
      </w:pPr>
      <w:r w:rsidRPr="00A2380E">
        <w:rPr>
          <w:rFonts w:ascii="Arial" w:hAnsi="Arial" w:cs="Arial"/>
          <w:u w:val="single"/>
          <w:shd w:val="clear" w:color="auto" w:fill="FFFFFF"/>
        </w:rPr>
        <w:t>la distanza dai confini</w:t>
      </w:r>
      <w:r>
        <w:rPr>
          <w:rFonts w:ascii="Arial" w:hAnsi="Arial" w:cs="Arial"/>
          <w:shd w:val="clear" w:color="auto" w:fill="FFFFFF"/>
        </w:rPr>
        <w:t xml:space="preserve"> (art. 119, punto 12 NTA RUE - “Distacchi dai confini di proprietà”) e consiste in:</w:t>
      </w:r>
    </w:p>
    <w:p w:rsidR="002A6A2C" w:rsidRPr="00FF55F3" w:rsidRDefault="00003250" w:rsidP="002A6A2C">
      <w:pPr>
        <w:pStyle w:val="Paragrafoelenco"/>
        <w:numPr>
          <w:ilvl w:val="1"/>
          <w:numId w:val="9"/>
        </w:numPr>
        <w:autoSpaceDE w:val="0"/>
        <w:autoSpaceDN w:val="0"/>
        <w:adjustRightInd w:val="0"/>
        <w:jc w:val="both"/>
        <w:rPr>
          <w:rFonts w:ascii="Arial" w:hAnsi="Arial" w:cs="Arial"/>
        </w:rPr>
      </w:pPr>
      <w:r w:rsidRPr="00C7229E">
        <w:rPr>
          <w:rFonts w:ascii="Arial" w:hAnsi="Arial" w:cs="Arial"/>
          <w:shd w:val="clear" w:color="auto" w:fill="FFFFFF"/>
        </w:rPr>
        <w:t>minore distanza dal confine di proprietà sul lato ovest, rispetto a quanto previsto dall’art. 119, punto 12 d</w:t>
      </w:r>
      <w:r w:rsidRPr="00C7229E">
        <w:rPr>
          <w:rFonts w:ascii="Arial" w:hAnsi="Arial" w:cs="Arial"/>
          <w:shd w:val="clear" w:color="auto" w:fill="FFFFFF"/>
        </w:rPr>
        <w:t>i RUE, e più specificatamente è prevista una distanza di 3 m. dal confine con la proprietà privata censita al Foglio 153, mappale 14</w:t>
      </w:r>
    </w:p>
    <w:p w:rsidR="002A6A2C" w:rsidRDefault="00003250" w:rsidP="002A6A2C">
      <w:pPr>
        <w:pStyle w:val="Paragrafoelenco"/>
        <w:autoSpaceDE w:val="0"/>
        <w:autoSpaceDN w:val="0"/>
        <w:adjustRightInd w:val="0"/>
        <w:ind w:left="1440"/>
        <w:jc w:val="both"/>
        <w:rPr>
          <w:rFonts w:ascii="Arial" w:hAnsi="Arial" w:cs="Arial"/>
          <w:shd w:val="clear" w:color="auto" w:fill="FFFFFF"/>
        </w:rPr>
      </w:pPr>
    </w:p>
    <w:p w:rsidR="002A6A2C" w:rsidRPr="00FF55F3" w:rsidRDefault="00003250" w:rsidP="002A6A2C">
      <w:pPr>
        <w:pStyle w:val="Corpodeltesto"/>
        <w:jc w:val="both"/>
        <w:rPr>
          <w:rFonts w:cs="Arial"/>
          <w:b/>
          <w:color w:val="222222"/>
          <w:szCs w:val="24"/>
          <w:shd w:val="clear" w:color="auto" w:fill="FFFFFF"/>
        </w:rPr>
      </w:pPr>
      <w:r w:rsidRPr="006909C4">
        <w:rPr>
          <w:rFonts w:cs="Arial"/>
          <w:b/>
          <w:color w:val="222222"/>
          <w:szCs w:val="24"/>
          <w:shd w:val="clear" w:color="auto" w:fill="FFFFFF"/>
        </w:rPr>
        <w:t>Considerato che:</w:t>
      </w:r>
    </w:p>
    <w:p w:rsidR="002A6A2C" w:rsidRDefault="00003250" w:rsidP="002A6A2C">
      <w:pPr>
        <w:pStyle w:val="Paragrafoelenco"/>
        <w:numPr>
          <w:ilvl w:val="0"/>
          <w:numId w:val="9"/>
        </w:numPr>
        <w:autoSpaceDE w:val="0"/>
        <w:autoSpaceDN w:val="0"/>
        <w:adjustRightInd w:val="0"/>
        <w:ind w:left="426"/>
        <w:jc w:val="both"/>
        <w:rPr>
          <w:rFonts w:ascii="Arial" w:hAnsi="Arial" w:cs="Arial"/>
        </w:rPr>
      </w:pPr>
      <w:r>
        <w:rPr>
          <w:rFonts w:ascii="Arial" w:hAnsi="Arial" w:cs="Arial"/>
        </w:rPr>
        <w:t>alla luce di quanto sopra, si riconosce la sussistenza di un primario interesse pubblico all’attuazione d</w:t>
      </w:r>
      <w:r>
        <w:rPr>
          <w:rFonts w:ascii="Arial" w:hAnsi="Arial" w:cs="Arial"/>
        </w:rPr>
        <w:t>ell’intervento di realizzazione di nuovi locali da destinare a mensa presso la Scuola Primaria Fondoreno a Ferrara, prioritariamente per la destinazione d’uso dell’ immobile;</w:t>
      </w:r>
    </w:p>
    <w:p w:rsidR="002A6A2C" w:rsidRPr="00FF55F3" w:rsidRDefault="00003250" w:rsidP="002A6A2C">
      <w:pPr>
        <w:pStyle w:val="Paragrafoelenco"/>
        <w:numPr>
          <w:ilvl w:val="0"/>
          <w:numId w:val="9"/>
        </w:numPr>
        <w:autoSpaceDE w:val="0"/>
        <w:autoSpaceDN w:val="0"/>
        <w:adjustRightInd w:val="0"/>
        <w:ind w:left="426"/>
        <w:jc w:val="both"/>
        <w:rPr>
          <w:rFonts w:ascii="Arial" w:hAnsi="Arial" w:cs="Arial"/>
        </w:rPr>
      </w:pPr>
      <w:r w:rsidRPr="00FF55F3">
        <w:rPr>
          <w:rFonts w:ascii="Arial" w:hAnsi="Arial" w:cs="Arial"/>
        </w:rPr>
        <w:t>l’intervento è dettato dalla necessità di attuare quanto previsto nell’accordo di</w:t>
      </w:r>
      <w:r w:rsidRPr="00FF55F3">
        <w:rPr>
          <w:rFonts w:ascii="Arial" w:hAnsi="Arial" w:cs="Arial"/>
        </w:rPr>
        <w:t xml:space="preserve"> concessione </w:t>
      </w:r>
      <w:r w:rsidRPr="00FF55F3">
        <w:rPr>
          <w:rFonts w:ascii="Arial" w:hAnsi="Arial" w:cs="Arial"/>
          <w:color w:val="222222"/>
          <w:shd w:val="clear" w:color="auto" w:fill="FFFFFF"/>
        </w:rPr>
        <w:t>di finanziamento tra Ministero dell’Istruzione e Comune di Ferrara, riguardante il suddetto progetto nell’ambito del PNRR MISSIONE 4 COMPONENTE 1 INVESTIMENTO 1.2 Piano di estensione del tempo pieno e mense;</w:t>
      </w:r>
    </w:p>
    <w:p w:rsidR="002A6A2C" w:rsidRPr="00FF55F3" w:rsidRDefault="00003250" w:rsidP="002A6A2C">
      <w:pPr>
        <w:pStyle w:val="Paragrafoelenco"/>
        <w:numPr>
          <w:ilvl w:val="0"/>
          <w:numId w:val="9"/>
        </w:numPr>
        <w:autoSpaceDE w:val="0"/>
        <w:autoSpaceDN w:val="0"/>
        <w:adjustRightInd w:val="0"/>
        <w:ind w:left="426"/>
        <w:jc w:val="both"/>
        <w:rPr>
          <w:rFonts w:ascii="Arial" w:hAnsi="Arial" w:cs="Arial"/>
        </w:rPr>
      </w:pPr>
      <w:r w:rsidRPr="00FF55F3">
        <w:rPr>
          <w:rFonts w:ascii="Arial" w:hAnsi="Arial" w:cs="Arial"/>
          <w:color w:val="222222"/>
          <w:shd w:val="clear" w:color="auto" w:fill="FFFFFF"/>
        </w:rPr>
        <w:t>che l’istanza di permesso di costru</w:t>
      </w:r>
      <w:r w:rsidRPr="00FF55F3">
        <w:rPr>
          <w:rFonts w:ascii="Arial" w:hAnsi="Arial" w:cs="Arial"/>
          <w:color w:val="222222"/>
          <w:shd w:val="clear" w:color="auto" w:fill="FFFFFF"/>
        </w:rPr>
        <w:t>ire in deroga alla normativa di RUE in base all’art. 31 del RUE e all’art. 20 della L.R. n. 15/2013 e s.m.i. è relativa ai seguenti punti:</w:t>
      </w:r>
    </w:p>
    <w:p w:rsidR="002A6A2C" w:rsidRPr="00AC179E" w:rsidRDefault="00003250" w:rsidP="002A6A2C">
      <w:pPr>
        <w:pStyle w:val="Paragrafoelenco"/>
        <w:numPr>
          <w:ilvl w:val="1"/>
          <w:numId w:val="12"/>
        </w:numPr>
        <w:autoSpaceDE w:val="0"/>
        <w:autoSpaceDN w:val="0"/>
        <w:adjustRightInd w:val="0"/>
        <w:jc w:val="both"/>
        <w:rPr>
          <w:rFonts w:ascii="Arial" w:hAnsi="Arial" w:cs="Arial"/>
        </w:rPr>
      </w:pPr>
      <w:r>
        <w:rPr>
          <w:rFonts w:ascii="Arial" w:hAnsi="Arial" w:cs="Arial"/>
          <w:shd w:val="clear" w:color="auto" w:fill="FFFFFF"/>
        </w:rPr>
        <w:t>art. 119 – punto 1 nta RUE Strade (deroga alla minima distanza dalla strada per le nuove costruzioni, pari a ml 5 per</w:t>
      </w:r>
      <w:r>
        <w:rPr>
          <w:rFonts w:ascii="Arial" w:hAnsi="Arial" w:cs="Arial"/>
          <w:shd w:val="clear" w:color="auto" w:fill="FFFFFF"/>
        </w:rPr>
        <w:t xml:space="preserve"> strade di larghezza inferiore a ml 7)</w:t>
      </w:r>
    </w:p>
    <w:p w:rsidR="002A6A2C" w:rsidRPr="00FF55F3" w:rsidRDefault="00003250" w:rsidP="002A6A2C">
      <w:pPr>
        <w:pStyle w:val="Paragrafoelenco"/>
        <w:numPr>
          <w:ilvl w:val="1"/>
          <w:numId w:val="12"/>
        </w:numPr>
        <w:autoSpaceDE w:val="0"/>
        <w:autoSpaceDN w:val="0"/>
        <w:adjustRightInd w:val="0"/>
        <w:jc w:val="both"/>
        <w:rPr>
          <w:rFonts w:ascii="Arial" w:hAnsi="Arial" w:cs="Arial"/>
        </w:rPr>
      </w:pPr>
      <w:r>
        <w:rPr>
          <w:rFonts w:ascii="Arial" w:hAnsi="Arial" w:cs="Arial"/>
          <w:shd w:val="clear" w:color="auto" w:fill="FFFFFF"/>
        </w:rPr>
        <w:lastRenderedPageBreak/>
        <w:t>art. 119 – punto 12 nta RUE Distacchi dai confini di proprietà (deroga alla minima distanza dai confini di proprietà di ml 5 per le nuove costruzioni)</w:t>
      </w:r>
    </w:p>
    <w:p w:rsidR="002A6A2C" w:rsidRPr="009702CF" w:rsidRDefault="00003250" w:rsidP="002A6A2C">
      <w:pPr>
        <w:autoSpaceDE w:val="0"/>
        <w:autoSpaceDN w:val="0"/>
        <w:adjustRightInd w:val="0"/>
        <w:ind w:left="66"/>
        <w:jc w:val="both"/>
        <w:rPr>
          <w:rFonts w:cs="Arial"/>
        </w:rPr>
      </w:pPr>
    </w:p>
    <w:p w:rsidR="002A6A2C" w:rsidRPr="00FF55F3" w:rsidRDefault="00003250" w:rsidP="002A6A2C">
      <w:pPr>
        <w:pStyle w:val="Paragrafoelenco"/>
        <w:numPr>
          <w:ilvl w:val="0"/>
          <w:numId w:val="9"/>
        </w:numPr>
        <w:autoSpaceDE w:val="0"/>
        <w:autoSpaceDN w:val="0"/>
        <w:adjustRightInd w:val="0"/>
        <w:ind w:left="426"/>
        <w:jc w:val="both"/>
        <w:rPr>
          <w:rFonts w:ascii="Arial" w:hAnsi="Arial" w:cs="Arial"/>
        </w:rPr>
      </w:pPr>
      <w:r w:rsidRPr="00FF55F3">
        <w:rPr>
          <w:rFonts w:ascii="Arial" w:hAnsi="Arial" w:cs="Arial"/>
        </w:rPr>
        <w:t>che trattandosi di un intervento di interesse pubblico sussistano</w:t>
      </w:r>
      <w:r w:rsidRPr="00FF55F3">
        <w:rPr>
          <w:rFonts w:ascii="Arial" w:hAnsi="Arial" w:cs="Arial"/>
        </w:rPr>
        <w:t xml:space="preserve">, nel rispetto delle norme igieniche, sanitarie e di sicurezza e dei limiti inderogabili stabiliti dalle disposizioni statali e regionali, i requisiti previsti dall’art. 20 della L.R. 15/2013 e dall’art. 31 del RUE per il rilascio di permesso di costruire </w:t>
      </w:r>
      <w:r w:rsidRPr="00FF55F3">
        <w:rPr>
          <w:rFonts w:ascii="Arial" w:hAnsi="Arial" w:cs="Arial"/>
        </w:rPr>
        <w:t>in deroga agli strumenti urbanistici vigenti;</w:t>
      </w:r>
    </w:p>
    <w:p w:rsidR="002A6A2C" w:rsidRDefault="00003250" w:rsidP="002A6A2C">
      <w:pPr>
        <w:pStyle w:val="Corpodeltesto"/>
        <w:jc w:val="both"/>
        <w:rPr>
          <w:rFonts w:cs="Arial"/>
          <w:color w:val="222222"/>
          <w:szCs w:val="24"/>
          <w:shd w:val="clear" w:color="auto" w:fill="FFFFFF"/>
        </w:rPr>
      </w:pPr>
    </w:p>
    <w:p w:rsidR="002A6A2C" w:rsidRPr="00AC179E" w:rsidRDefault="00003250" w:rsidP="002A6A2C">
      <w:pPr>
        <w:autoSpaceDE w:val="0"/>
        <w:autoSpaceDN w:val="0"/>
        <w:adjustRightInd w:val="0"/>
        <w:rPr>
          <w:rFonts w:cs="Arial"/>
          <w:b/>
          <w:szCs w:val="24"/>
        </w:rPr>
      </w:pPr>
      <w:r w:rsidRPr="00AC179E">
        <w:rPr>
          <w:rFonts w:cs="Arial"/>
          <w:b/>
          <w:szCs w:val="24"/>
        </w:rPr>
        <w:t>Visto:</w:t>
      </w:r>
    </w:p>
    <w:p w:rsidR="002A6A2C" w:rsidRPr="00AC179E" w:rsidRDefault="00003250" w:rsidP="002A6A2C">
      <w:pPr>
        <w:autoSpaceDE w:val="0"/>
        <w:autoSpaceDN w:val="0"/>
        <w:adjustRightInd w:val="0"/>
        <w:rPr>
          <w:rFonts w:cs="Arial"/>
          <w:szCs w:val="24"/>
        </w:rPr>
      </w:pPr>
      <w:r w:rsidRPr="00AC179E">
        <w:rPr>
          <w:rFonts w:cs="Arial"/>
          <w:bCs/>
          <w:szCs w:val="24"/>
        </w:rPr>
        <w:t>- il DM 2 aprile 1968 n. 1444;</w:t>
      </w:r>
    </w:p>
    <w:p w:rsidR="002A6A2C" w:rsidRPr="00AC179E" w:rsidRDefault="00003250" w:rsidP="002A6A2C">
      <w:pPr>
        <w:autoSpaceDE w:val="0"/>
        <w:autoSpaceDN w:val="0"/>
        <w:adjustRightInd w:val="0"/>
        <w:rPr>
          <w:rFonts w:cs="Arial"/>
          <w:szCs w:val="24"/>
        </w:rPr>
      </w:pPr>
      <w:r w:rsidRPr="00AC179E">
        <w:rPr>
          <w:rFonts w:cs="Arial"/>
          <w:szCs w:val="24"/>
        </w:rPr>
        <w:t>- il D.P.R. 380/01 e s.m.i.;</w:t>
      </w:r>
    </w:p>
    <w:p w:rsidR="002A6A2C" w:rsidRPr="00AC179E" w:rsidRDefault="00003250" w:rsidP="002A6A2C">
      <w:pPr>
        <w:tabs>
          <w:tab w:val="num" w:pos="0"/>
        </w:tabs>
        <w:ind w:left="540" w:hanging="540"/>
        <w:jc w:val="both"/>
        <w:rPr>
          <w:rFonts w:cs="Arial"/>
          <w:szCs w:val="24"/>
        </w:rPr>
      </w:pPr>
      <w:r w:rsidRPr="00AC179E">
        <w:rPr>
          <w:rFonts w:cs="Arial"/>
          <w:szCs w:val="24"/>
        </w:rPr>
        <w:t xml:space="preserve">- </w:t>
      </w:r>
      <w:smartTag w:uri="urn:schemas-microsoft-com:office:smarttags" w:element="PersonName">
        <w:smartTagPr>
          <w:attr w:name="ProductID" w:val="la L.R."/>
        </w:smartTagPr>
        <w:r w:rsidRPr="00AC179E">
          <w:rPr>
            <w:rFonts w:cs="Arial"/>
            <w:szCs w:val="24"/>
          </w:rPr>
          <w:t>la L.R.</w:t>
        </w:r>
      </w:smartTag>
      <w:r w:rsidRPr="00AC179E">
        <w:rPr>
          <w:rFonts w:cs="Arial"/>
          <w:szCs w:val="24"/>
        </w:rPr>
        <w:t xml:space="preserve"> 15/2013 e s.m.i;</w:t>
      </w:r>
    </w:p>
    <w:p w:rsidR="002A6A2C" w:rsidRPr="00AC179E" w:rsidRDefault="00003250" w:rsidP="002A6A2C">
      <w:pPr>
        <w:tabs>
          <w:tab w:val="num" w:pos="0"/>
        </w:tabs>
        <w:ind w:left="540" w:hanging="540"/>
        <w:jc w:val="both"/>
        <w:rPr>
          <w:rFonts w:cs="Arial"/>
          <w:szCs w:val="24"/>
        </w:rPr>
      </w:pPr>
      <w:r w:rsidRPr="00AC179E">
        <w:rPr>
          <w:rFonts w:cs="Arial"/>
          <w:szCs w:val="24"/>
        </w:rPr>
        <w:t>- la L.R. 120/2020</w:t>
      </w:r>
    </w:p>
    <w:p w:rsidR="002A6A2C" w:rsidRPr="00AC179E" w:rsidRDefault="00003250" w:rsidP="002A6A2C">
      <w:pPr>
        <w:tabs>
          <w:tab w:val="num" w:pos="0"/>
        </w:tabs>
        <w:jc w:val="both"/>
        <w:rPr>
          <w:rFonts w:cs="Arial"/>
          <w:szCs w:val="24"/>
        </w:rPr>
      </w:pPr>
      <w:r w:rsidRPr="00AC179E">
        <w:rPr>
          <w:rFonts w:cs="Arial"/>
          <w:szCs w:val="24"/>
        </w:rPr>
        <w:t>- il D.Lgs. 267/00 e s.m.i.;</w:t>
      </w:r>
    </w:p>
    <w:p w:rsidR="002A6A2C" w:rsidRPr="00AC179E" w:rsidRDefault="00003250" w:rsidP="002A6A2C">
      <w:pPr>
        <w:tabs>
          <w:tab w:val="num" w:pos="0"/>
        </w:tabs>
        <w:ind w:left="540" w:hanging="540"/>
        <w:jc w:val="both"/>
        <w:rPr>
          <w:rFonts w:cs="Arial"/>
          <w:szCs w:val="24"/>
        </w:rPr>
      </w:pPr>
      <w:r w:rsidRPr="00AC179E">
        <w:rPr>
          <w:rFonts w:cs="Arial"/>
          <w:szCs w:val="24"/>
        </w:rPr>
        <w:t>- gli artt. 57 e 59 della L.R. n. 15/2013;</w:t>
      </w:r>
    </w:p>
    <w:p w:rsidR="002A6A2C" w:rsidRPr="00AC179E" w:rsidRDefault="00003250" w:rsidP="002A6A2C">
      <w:pPr>
        <w:tabs>
          <w:tab w:val="num" w:pos="0"/>
        </w:tabs>
        <w:ind w:left="540" w:hanging="540"/>
        <w:jc w:val="both"/>
        <w:rPr>
          <w:rFonts w:cs="Arial"/>
          <w:szCs w:val="24"/>
        </w:rPr>
      </w:pPr>
      <w:r w:rsidRPr="00AC179E">
        <w:rPr>
          <w:rFonts w:cs="Arial"/>
          <w:szCs w:val="24"/>
        </w:rPr>
        <w:t>- il Regolamento Urbanis</w:t>
      </w:r>
      <w:r w:rsidRPr="00AC179E">
        <w:rPr>
          <w:rFonts w:cs="Arial"/>
          <w:szCs w:val="24"/>
        </w:rPr>
        <w:t>tico Edilizio vigente;</w:t>
      </w:r>
    </w:p>
    <w:p w:rsidR="002A6A2C" w:rsidRPr="00AC179E" w:rsidRDefault="00003250" w:rsidP="002A6A2C">
      <w:pPr>
        <w:tabs>
          <w:tab w:val="num" w:pos="0"/>
        </w:tabs>
        <w:ind w:left="540" w:hanging="540"/>
        <w:jc w:val="both"/>
        <w:rPr>
          <w:rFonts w:cs="Arial"/>
          <w:szCs w:val="24"/>
        </w:rPr>
      </w:pPr>
      <w:r w:rsidRPr="00AC179E">
        <w:rPr>
          <w:rFonts w:cs="Arial"/>
          <w:szCs w:val="24"/>
        </w:rPr>
        <w:t>- Visti  gli atti;</w:t>
      </w:r>
    </w:p>
    <w:p w:rsidR="002A6A2C" w:rsidRPr="000D4909" w:rsidRDefault="00003250" w:rsidP="002A6A2C">
      <w:pPr>
        <w:autoSpaceDE w:val="0"/>
        <w:autoSpaceDN w:val="0"/>
        <w:adjustRightInd w:val="0"/>
        <w:jc w:val="both"/>
        <w:rPr>
          <w:rFonts w:cs="Arial"/>
          <w:szCs w:val="24"/>
        </w:rPr>
      </w:pPr>
    </w:p>
    <w:p w:rsidR="002A6A2C" w:rsidRPr="00E51E33" w:rsidRDefault="00003250" w:rsidP="002A6A2C">
      <w:pPr>
        <w:autoSpaceDE w:val="0"/>
        <w:autoSpaceDN w:val="0"/>
        <w:adjustRightInd w:val="0"/>
        <w:jc w:val="both"/>
        <w:rPr>
          <w:rFonts w:cs="Arial"/>
          <w:szCs w:val="24"/>
        </w:rPr>
      </w:pPr>
      <w:r w:rsidRPr="00E81C4C">
        <w:rPr>
          <w:rFonts w:cs="Arial"/>
          <w:b/>
          <w:szCs w:val="24"/>
        </w:rPr>
        <w:t>Visti</w:t>
      </w:r>
      <w:r w:rsidRPr="00E51E33">
        <w:rPr>
          <w:rFonts w:cs="Arial"/>
          <w:szCs w:val="24"/>
        </w:rPr>
        <w:t xml:space="preserve"> i pareri favorevoli espressi dal Dirigente del Servizio Edilizia, proponente ing. Ferruccio Lanzoni, dal Dirigente Responsabile del Settore Governo del Territorio, arch. Fabrizio Magnani, in ordine alla rego</w:t>
      </w:r>
      <w:r w:rsidRPr="00E51E33">
        <w:rPr>
          <w:rFonts w:cs="Arial"/>
          <w:szCs w:val="24"/>
        </w:rPr>
        <w:t>larità tecnica e dal Responsabile di Ragioneria in ordine alla regolarità contabile attestante la regolarità e la correttezza dell'azione amministrativa, ai sensi degli artt. 49, comma 1, e 147 bis, comma 1, del T.U. n. 267/2000 ordinamento EE.LL.;</w:t>
      </w:r>
    </w:p>
    <w:p w:rsidR="002A6A2C" w:rsidRDefault="00003250" w:rsidP="002A6A2C">
      <w:pPr>
        <w:autoSpaceDE w:val="0"/>
        <w:autoSpaceDN w:val="0"/>
        <w:adjustRightInd w:val="0"/>
        <w:jc w:val="both"/>
        <w:rPr>
          <w:rFonts w:ascii="Times New Roman" w:eastAsia="Times New Roman" w:hAnsi="Times New Roman" w:cs="Arial"/>
          <w:color w:val="222222"/>
          <w:szCs w:val="24"/>
          <w:shd w:val="clear" w:color="auto" w:fill="FFFFFF"/>
          <w:lang w:eastAsia="it-IT"/>
        </w:rPr>
      </w:pPr>
    </w:p>
    <w:p w:rsidR="002A6A2C" w:rsidRPr="009C68F0" w:rsidRDefault="00003250" w:rsidP="002A6A2C">
      <w:pPr>
        <w:jc w:val="both"/>
        <w:rPr>
          <w:rFonts w:cs="Arial"/>
          <w:szCs w:val="24"/>
        </w:rPr>
      </w:pPr>
      <w:r w:rsidRPr="009C68F0">
        <w:rPr>
          <w:rFonts w:cs="Arial"/>
          <w:b/>
          <w:szCs w:val="24"/>
        </w:rPr>
        <w:t>Dato a</w:t>
      </w:r>
      <w:r w:rsidRPr="009C68F0">
        <w:rPr>
          <w:rFonts w:cs="Arial"/>
          <w:b/>
          <w:szCs w:val="24"/>
        </w:rPr>
        <w:t>tto</w:t>
      </w:r>
      <w:r w:rsidRPr="009C68F0">
        <w:rPr>
          <w:rFonts w:cs="Arial"/>
          <w:szCs w:val="24"/>
        </w:rPr>
        <w:t xml:space="preserve"> che il progetto è stato condiviso con l’Assessorato alla Pubblica Istruzione e Formazione, Pari Opportunità, Politiche Familiari;</w:t>
      </w:r>
    </w:p>
    <w:p w:rsidR="002A6A2C" w:rsidRDefault="00003250" w:rsidP="002A6A2C">
      <w:pPr>
        <w:autoSpaceDE w:val="0"/>
        <w:autoSpaceDN w:val="0"/>
        <w:adjustRightInd w:val="0"/>
        <w:jc w:val="both"/>
        <w:rPr>
          <w:rFonts w:cs="Arial"/>
          <w:szCs w:val="24"/>
        </w:rPr>
      </w:pPr>
    </w:p>
    <w:p w:rsidR="002A6A2C" w:rsidRPr="00641CF6" w:rsidRDefault="00003250" w:rsidP="002A6A2C">
      <w:pPr>
        <w:autoSpaceDE w:val="0"/>
        <w:autoSpaceDN w:val="0"/>
        <w:adjustRightInd w:val="0"/>
        <w:jc w:val="both"/>
        <w:rPr>
          <w:rFonts w:ascii="Times New Roman" w:eastAsia="Times New Roman" w:hAnsi="Times New Roman" w:cs="Arial"/>
          <w:color w:val="222222"/>
          <w:szCs w:val="24"/>
          <w:shd w:val="clear" w:color="auto" w:fill="FFFFFF"/>
          <w:lang w:eastAsia="it-IT"/>
        </w:rPr>
      </w:pPr>
      <w:r w:rsidRPr="00641CF6">
        <w:rPr>
          <w:rFonts w:cs="Arial"/>
          <w:szCs w:val="24"/>
        </w:rPr>
        <w:t>Sentita la Giunta Comunale e la 3^ Commissione Consiliare;</w:t>
      </w:r>
    </w:p>
    <w:p w:rsidR="002A6A2C" w:rsidRDefault="00003250" w:rsidP="002A6A2C">
      <w:pPr>
        <w:autoSpaceDE w:val="0"/>
        <w:autoSpaceDN w:val="0"/>
        <w:adjustRightInd w:val="0"/>
        <w:jc w:val="both"/>
        <w:rPr>
          <w:rFonts w:ascii="Times New Roman" w:eastAsia="Times New Roman" w:hAnsi="Times New Roman" w:cs="Arial"/>
          <w:color w:val="222222"/>
          <w:szCs w:val="24"/>
          <w:shd w:val="clear" w:color="auto" w:fill="FFFFFF"/>
          <w:lang w:eastAsia="it-IT"/>
        </w:rPr>
      </w:pPr>
    </w:p>
    <w:p w:rsidR="002A6A2C" w:rsidRDefault="00003250" w:rsidP="002A6A2C">
      <w:pPr>
        <w:autoSpaceDE w:val="0"/>
        <w:autoSpaceDN w:val="0"/>
        <w:adjustRightInd w:val="0"/>
        <w:jc w:val="both"/>
        <w:rPr>
          <w:rFonts w:ascii="Times New Roman" w:eastAsia="Times New Roman" w:hAnsi="Times New Roman" w:cs="Arial"/>
          <w:color w:val="222222"/>
          <w:szCs w:val="24"/>
          <w:shd w:val="clear" w:color="auto" w:fill="FFFFFF"/>
          <w:lang w:eastAsia="it-IT"/>
        </w:rPr>
      </w:pPr>
    </w:p>
    <w:p w:rsidR="002A6A2C" w:rsidRPr="000D4909" w:rsidRDefault="00003250" w:rsidP="002A6A2C">
      <w:pPr>
        <w:pStyle w:val="Titolo6"/>
        <w:spacing w:after="120"/>
        <w:ind w:left="2124" w:right="-172" w:hanging="2124"/>
        <w:jc w:val="center"/>
        <w:rPr>
          <w:rFonts w:ascii="Arial" w:hAnsi="Arial" w:cs="Arial"/>
          <w:b/>
          <w:bCs/>
          <w:szCs w:val="24"/>
        </w:rPr>
      </w:pPr>
      <w:r w:rsidRPr="000D4909">
        <w:rPr>
          <w:rFonts w:ascii="Arial" w:hAnsi="Arial" w:cs="Arial"/>
          <w:b/>
          <w:bCs/>
          <w:szCs w:val="24"/>
        </w:rPr>
        <w:t>DELIBERA</w:t>
      </w:r>
    </w:p>
    <w:p w:rsidR="002A6A2C" w:rsidRDefault="00003250" w:rsidP="002A6A2C">
      <w:pPr>
        <w:shd w:val="clear" w:color="auto" w:fill="FFFFFF"/>
        <w:jc w:val="both"/>
        <w:rPr>
          <w:rFonts w:cs="Arial"/>
          <w:szCs w:val="24"/>
        </w:rPr>
      </w:pPr>
    </w:p>
    <w:p w:rsidR="002A6A2C" w:rsidRPr="00FF55F3" w:rsidRDefault="00003250" w:rsidP="002A6A2C">
      <w:pPr>
        <w:pStyle w:val="Paragrafoelenco"/>
        <w:numPr>
          <w:ilvl w:val="0"/>
          <w:numId w:val="13"/>
        </w:numPr>
        <w:autoSpaceDE w:val="0"/>
        <w:autoSpaceDN w:val="0"/>
        <w:adjustRightInd w:val="0"/>
        <w:jc w:val="both"/>
        <w:rPr>
          <w:rFonts w:ascii="Arial" w:hAnsi="Arial" w:cs="Arial"/>
          <w:color w:val="222222"/>
          <w:shd w:val="clear" w:color="auto" w:fill="FFFFFF"/>
        </w:rPr>
      </w:pPr>
      <w:r>
        <w:rPr>
          <w:rFonts w:ascii="Arial" w:hAnsi="Arial" w:cs="Arial"/>
          <w:color w:val="222222"/>
          <w:shd w:val="clear" w:color="auto" w:fill="FFFFFF"/>
        </w:rPr>
        <w:t>di autorizzare, per tutte le motivazioni sopra esp</w:t>
      </w:r>
      <w:r>
        <w:rPr>
          <w:rFonts w:ascii="Arial" w:hAnsi="Arial" w:cs="Arial"/>
          <w:color w:val="222222"/>
          <w:shd w:val="clear" w:color="auto" w:fill="FFFFFF"/>
        </w:rPr>
        <w:t xml:space="preserve">resse e qui integralmente richiamate, ai sensi dell’art. 15 della L.R. n. 31/2002 e s.m.i. e dell’art. 31 del vigente RUE, la deroga alla distanza dalla strada e dal confine di proprietà, stabilite dalle norme di attuazione del RUE, per la </w:t>
      </w:r>
      <w:r w:rsidRPr="00AF7E3F">
        <w:rPr>
          <w:rFonts w:ascii="Arial" w:hAnsi="Arial" w:cs="Arial"/>
        </w:rPr>
        <w:t>realizzazione di</w:t>
      </w:r>
      <w:r w:rsidRPr="00AF7E3F">
        <w:rPr>
          <w:rFonts w:ascii="Arial" w:hAnsi="Arial" w:cs="Arial"/>
        </w:rPr>
        <w:t xml:space="preserve"> nuovi locali da destinare a mensa presso la Scuola Primaria Fondoreno a Ferrara</w:t>
      </w:r>
      <w:r w:rsidRPr="00FF55F3">
        <w:rPr>
          <w:rFonts w:ascii="Arial" w:hAnsi="Arial" w:cs="Arial"/>
          <w:color w:val="222222"/>
          <w:shd w:val="clear" w:color="auto" w:fill="FFFFFF"/>
        </w:rPr>
        <w:t>, in conformità ai seguenti elaborati:</w:t>
      </w:r>
    </w:p>
    <w:p w:rsidR="002A6A2C" w:rsidRPr="00C7229E" w:rsidRDefault="00003250" w:rsidP="002A6A2C">
      <w:pPr>
        <w:pStyle w:val="Paragrafoelenco"/>
        <w:rPr>
          <w:rFonts w:ascii="Arial" w:hAnsi="Arial" w:cs="Arial"/>
        </w:rPr>
      </w:pPr>
      <w:r w:rsidRPr="00C7229E">
        <w:rPr>
          <w:rFonts w:ascii="Arial" w:hAnsi="Arial" w:cs="Arial"/>
        </w:rPr>
        <w:t>1 – RELURB Relazione tecnico urbanistica</w:t>
      </w:r>
    </w:p>
    <w:p w:rsidR="002A6A2C" w:rsidRPr="00C7229E" w:rsidRDefault="00003250" w:rsidP="002A6A2C">
      <w:pPr>
        <w:pStyle w:val="Paragrafoelenco"/>
        <w:rPr>
          <w:rFonts w:ascii="Arial" w:hAnsi="Arial" w:cs="Arial"/>
        </w:rPr>
      </w:pPr>
      <w:r w:rsidRPr="00C7229E">
        <w:rPr>
          <w:rFonts w:ascii="Arial" w:hAnsi="Arial" w:cs="Arial"/>
        </w:rPr>
        <w:t>2 – A02 Planimetria di progetto su rilievo</w:t>
      </w:r>
    </w:p>
    <w:p w:rsidR="002A6A2C" w:rsidRPr="00747AC4" w:rsidRDefault="00003250" w:rsidP="002A6A2C">
      <w:pPr>
        <w:pStyle w:val="Paragrafoelenco"/>
        <w:rPr>
          <w:rFonts w:ascii="Arial" w:hAnsi="Arial" w:cs="Arial"/>
        </w:rPr>
      </w:pPr>
      <w:r w:rsidRPr="00C7229E">
        <w:rPr>
          <w:rFonts w:ascii="Arial" w:hAnsi="Arial" w:cs="Arial"/>
        </w:rPr>
        <w:t>3 – A03 Prospetti</w:t>
      </w:r>
    </w:p>
    <w:p w:rsidR="002A6A2C" w:rsidRPr="00FF55F3" w:rsidRDefault="00003250" w:rsidP="002A6A2C">
      <w:pPr>
        <w:pStyle w:val="Paragrafoelenco"/>
        <w:autoSpaceDE w:val="0"/>
        <w:autoSpaceDN w:val="0"/>
        <w:adjustRightInd w:val="0"/>
        <w:ind w:left="284"/>
        <w:jc w:val="both"/>
        <w:rPr>
          <w:rFonts w:ascii="Arial" w:hAnsi="Arial" w:cs="Arial"/>
          <w:color w:val="222222"/>
          <w:shd w:val="clear" w:color="auto" w:fill="FFFFFF"/>
        </w:rPr>
      </w:pPr>
    </w:p>
    <w:p w:rsidR="002A6A2C" w:rsidRPr="00FF55F3" w:rsidRDefault="00003250" w:rsidP="002A6A2C">
      <w:pPr>
        <w:pStyle w:val="Paragrafoelenco"/>
        <w:numPr>
          <w:ilvl w:val="0"/>
          <w:numId w:val="13"/>
        </w:numPr>
        <w:autoSpaceDE w:val="0"/>
        <w:autoSpaceDN w:val="0"/>
        <w:adjustRightInd w:val="0"/>
        <w:jc w:val="both"/>
        <w:rPr>
          <w:rFonts w:ascii="Arial" w:hAnsi="Arial" w:cs="Arial"/>
          <w:color w:val="222222"/>
          <w:shd w:val="clear" w:color="auto" w:fill="FFFFFF"/>
        </w:rPr>
      </w:pPr>
      <w:r w:rsidRPr="00FF55F3">
        <w:rPr>
          <w:rFonts w:ascii="Arial" w:hAnsi="Arial" w:cs="Arial"/>
          <w:color w:val="222222"/>
          <w:shd w:val="clear" w:color="auto" w:fill="FFFFFF"/>
        </w:rPr>
        <w:t>in deroga alla normativa di RUE in</w:t>
      </w:r>
      <w:r w:rsidRPr="00FF55F3">
        <w:rPr>
          <w:rFonts w:ascii="Arial" w:hAnsi="Arial" w:cs="Arial"/>
          <w:color w:val="222222"/>
          <w:shd w:val="clear" w:color="auto" w:fill="FFFFFF"/>
        </w:rPr>
        <w:t xml:space="preserve"> base all’art. 31 del RUE e all’art. 20 della L.R. n. 15/2013 e s.m.i. è relativa ai seguenti punti:</w:t>
      </w:r>
    </w:p>
    <w:p w:rsidR="002A6A2C" w:rsidRDefault="00003250" w:rsidP="002A6A2C">
      <w:pPr>
        <w:pStyle w:val="Paragrafoelenco"/>
        <w:jc w:val="both"/>
        <w:rPr>
          <w:rFonts w:ascii="Arial" w:hAnsi="Arial" w:cs="Arial"/>
          <w:shd w:val="clear" w:color="auto" w:fill="FFFFFF"/>
        </w:rPr>
      </w:pPr>
      <w:r>
        <w:rPr>
          <w:rFonts w:ascii="Arial" w:hAnsi="Arial" w:cs="Arial"/>
          <w:u w:val="single"/>
          <w:shd w:val="clear" w:color="auto" w:fill="FFFFFF"/>
        </w:rPr>
        <w:t>la distanza dalle strade</w:t>
      </w:r>
      <w:r>
        <w:rPr>
          <w:rFonts w:ascii="Arial" w:hAnsi="Arial" w:cs="Arial"/>
          <w:shd w:val="clear" w:color="auto" w:fill="FFFFFF"/>
        </w:rPr>
        <w:t xml:space="preserve"> (art. 119, punto 1 NTA RUE - “Strade”) e consiste in:</w:t>
      </w:r>
    </w:p>
    <w:p w:rsidR="002A6A2C" w:rsidRPr="00DE0DF8" w:rsidRDefault="00003250" w:rsidP="002A6A2C">
      <w:pPr>
        <w:pStyle w:val="Paragrafoelenco"/>
        <w:numPr>
          <w:ilvl w:val="1"/>
          <w:numId w:val="13"/>
        </w:numPr>
        <w:autoSpaceDE w:val="0"/>
        <w:autoSpaceDN w:val="0"/>
        <w:adjustRightInd w:val="0"/>
        <w:jc w:val="both"/>
        <w:rPr>
          <w:rFonts w:ascii="Arial" w:hAnsi="Arial" w:cs="Arial"/>
        </w:rPr>
      </w:pPr>
      <w:r>
        <w:rPr>
          <w:rFonts w:ascii="Arial" w:hAnsi="Arial" w:cs="Arial"/>
          <w:shd w:val="clear" w:color="auto" w:fill="FFFFFF"/>
        </w:rPr>
        <w:t>minore distanza dalla strada (Via Civetta) e dal confine di proprietà sul la</w:t>
      </w:r>
      <w:r>
        <w:rPr>
          <w:rFonts w:ascii="Arial" w:hAnsi="Arial" w:cs="Arial"/>
          <w:shd w:val="clear" w:color="auto" w:fill="FFFFFF"/>
        </w:rPr>
        <w:t>to nord, rispetto a quanto previsto dall’art. 119, punto 1 di RUE, e più specificatamente è prevista una distanza di 3,20 m. dal confine con Via Civetta</w:t>
      </w:r>
    </w:p>
    <w:p w:rsidR="002A6A2C" w:rsidRDefault="00003250" w:rsidP="002A6A2C">
      <w:pPr>
        <w:pStyle w:val="Paragrafoelenco"/>
        <w:jc w:val="both"/>
        <w:rPr>
          <w:rFonts w:ascii="Arial" w:hAnsi="Arial" w:cs="Arial"/>
          <w:shd w:val="clear" w:color="auto" w:fill="FFFFFF"/>
        </w:rPr>
      </w:pPr>
      <w:r w:rsidRPr="00A2380E">
        <w:rPr>
          <w:rFonts w:ascii="Arial" w:hAnsi="Arial" w:cs="Arial"/>
          <w:u w:val="single"/>
          <w:shd w:val="clear" w:color="auto" w:fill="FFFFFF"/>
        </w:rPr>
        <w:t>la distanza dai confini</w:t>
      </w:r>
      <w:r>
        <w:rPr>
          <w:rFonts w:ascii="Arial" w:hAnsi="Arial" w:cs="Arial"/>
          <w:shd w:val="clear" w:color="auto" w:fill="FFFFFF"/>
        </w:rPr>
        <w:t xml:space="preserve"> (art. 119, punto 12 NTA RUE - “Distacchi dai confini di proprietà”) e consiste </w:t>
      </w:r>
      <w:r>
        <w:rPr>
          <w:rFonts w:ascii="Arial" w:hAnsi="Arial" w:cs="Arial"/>
          <w:shd w:val="clear" w:color="auto" w:fill="FFFFFF"/>
        </w:rPr>
        <w:t>in:</w:t>
      </w:r>
    </w:p>
    <w:p w:rsidR="002A6A2C" w:rsidRPr="00FF55F3" w:rsidRDefault="00003250" w:rsidP="002A6A2C">
      <w:pPr>
        <w:pStyle w:val="Paragrafoelenco"/>
        <w:numPr>
          <w:ilvl w:val="1"/>
          <w:numId w:val="13"/>
        </w:numPr>
        <w:autoSpaceDE w:val="0"/>
        <w:autoSpaceDN w:val="0"/>
        <w:adjustRightInd w:val="0"/>
        <w:jc w:val="both"/>
        <w:rPr>
          <w:rFonts w:ascii="Arial" w:hAnsi="Arial" w:cs="Arial"/>
        </w:rPr>
      </w:pPr>
      <w:r w:rsidRPr="00C7229E">
        <w:rPr>
          <w:rFonts w:ascii="Arial" w:hAnsi="Arial" w:cs="Arial"/>
          <w:shd w:val="clear" w:color="auto" w:fill="FFFFFF"/>
        </w:rPr>
        <w:lastRenderedPageBreak/>
        <w:t>minore distanza dal confine di proprietà sul lato ovest, rispetto a quanto previsto dall’art. 119, punto 12 di RUE, e più specificatamente è prevista una distanza di 3 m. dal confine con la proprietà privata censita al Foglio 153, mappale 14</w:t>
      </w:r>
    </w:p>
    <w:p w:rsidR="002A6A2C" w:rsidRDefault="00003250" w:rsidP="002A6A2C">
      <w:pPr>
        <w:autoSpaceDE w:val="0"/>
        <w:autoSpaceDN w:val="0"/>
        <w:adjustRightInd w:val="0"/>
        <w:jc w:val="both"/>
        <w:rPr>
          <w:rFonts w:cs="Arial"/>
          <w:szCs w:val="24"/>
        </w:rPr>
      </w:pPr>
    </w:p>
    <w:p w:rsidR="002A6A2C" w:rsidRPr="00224545" w:rsidRDefault="00003250" w:rsidP="002A6A2C">
      <w:pPr>
        <w:pStyle w:val="Paragrafoelenco"/>
        <w:numPr>
          <w:ilvl w:val="0"/>
          <w:numId w:val="13"/>
        </w:numPr>
        <w:autoSpaceDE w:val="0"/>
        <w:autoSpaceDN w:val="0"/>
        <w:adjustRightInd w:val="0"/>
        <w:jc w:val="both"/>
        <w:rPr>
          <w:rFonts w:ascii="Arial" w:hAnsi="Arial" w:cs="Arial"/>
        </w:rPr>
      </w:pPr>
      <w:r w:rsidRPr="00DE0DF8">
        <w:rPr>
          <w:rFonts w:ascii="Arial" w:eastAsia="Calibri" w:hAnsi="Arial" w:cs="Arial"/>
          <w:lang w:eastAsia="zh-CN"/>
        </w:rPr>
        <w:t>di dare m</w:t>
      </w:r>
      <w:r w:rsidRPr="00DE0DF8">
        <w:rPr>
          <w:rFonts w:ascii="Arial" w:eastAsia="Calibri" w:hAnsi="Arial" w:cs="Arial"/>
          <w:lang w:eastAsia="zh-CN"/>
        </w:rPr>
        <w:t>andato al Dirigente del Servizio Edilizia, ad esperire ogni atto successivo alla presente delibera, demandando inoltre allo stesso il recepimento del presente provvedimento nell’ambito della Conferenza dei servizi di approvazione del progetto di fattibilit</w:t>
      </w:r>
      <w:r w:rsidRPr="00DE0DF8">
        <w:rPr>
          <w:rFonts w:ascii="Arial" w:eastAsia="Calibri" w:hAnsi="Arial" w:cs="Arial"/>
          <w:lang w:eastAsia="zh-CN"/>
        </w:rPr>
        <w:t xml:space="preserve">à tecnica economica PFTE dei nuovi locali da destinare a mensa presso la Scuola Primaria Fondoreno, </w:t>
      </w:r>
      <w:r w:rsidRPr="00224545">
        <w:rPr>
          <w:rFonts w:ascii="Arial" w:hAnsi="Arial" w:cs="Arial"/>
          <w:color w:val="222222"/>
          <w:shd w:val="clear" w:color="auto" w:fill="FFFFFF"/>
        </w:rPr>
        <w:t xml:space="preserve">nonché di </w:t>
      </w:r>
      <w:r w:rsidRPr="00224545">
        <w:rPr>
          <w:rFonts w:ascii="Arial" w:eastAsia="Calibri" w:hAnsi="Arial" w:cs="Arial"/>
          <w:lang w:eastAsia="zh-CN"/>
        </w:rPr>
        <w:t xml:space="preserve"> autorizzare eventuali modifiche e/o integrazioni e specificazioni di dettaglio in variante non essenziale rispetto alla presente deliberazione, r</w:t>
      </w:r>
      <w:r w:rsidRPr="00224545">
        <w:rPr>
          <w:rFonts w:ascii="Arial" w:eastAsia="Calibri" w:hAnsi="Arial" w:cs="Arial"/>
          <w:lang w:eastAsia="zh-CN"/>
        </w:rPr>
        <w:t>itenute necessarie ed opportune al fine di adeguare i progetti definitivi alle valutazioni conclusive da parte degli Enti e Servizi coinvolti;</w:t>
      </w:r>
    </w:p>
    <w:p w:rsidR="002A6A2C" w:rsidRPr="006D2B5A" w:rsidRDefault="00003250" w:rsidP="002A6A2C">
      <w:pPr>
        <w:pStyle w:val="Paragrafoelenco"/>
        <w:rPr>
          <w:rFonts w:ascii="Arial" w:eastAsia="Calibri" w:hAnsi="Arial" w:cs="Arial"/>
          <w:lang w:eastAsia="zh-CN"/>
        </w:rPr>
      </w:pPr>
    </w:p>
    <w:p w:rsidR="002A6A2C" w:rsidRPr="006D2B5A" w:rsidRDefault="00003250" w:rsidP="002A6A2C">
      <w:pPr>
        <w:pStyle w:val="Paragrafoelenco"/>
        <w:numPr>
          <w:ilvl w:val="0"/>
          <w:numId w:val="13"/>
        </w:numPr>
        <w:autoSpaceDE w:val="0"/>
        <w:autoSpaceDN w:val="0"/>
        <w:adjustRightInd w:val="0"/>
        <w:jc w:val="both"/>
        <w:rPr>
          <w:rFonts w:ascii="Arial" w:hAnsi="Arial" w:cs="Arial"/>
        </w:rPr>
      </w:pPr>
      <w:r w:rsidRPr="006D2B5A">
        <w:rPr>
          <w:rFonts w:ascii="Arial" w:eastAsia="Calibri" w:hAnsi="Arial" w:cs="Arial"/>
          <w:lang w:eastAsia="zh-CN"/>
        </w:rPr>
        <w:t>di dare atto che:</w:t>
      </w:r>
    </w:p>
    <w:p w:rsidR="002A6A2C" w:rsidRDefault="00003250" w:rsidP="002A6A2C">
      <w:pPr>
        <w:tabs>
          <w:tab w:val="left" w:pos="993"/>
        </w:tabs>
        <w:autoSpaceDE w:val="0"/>
        <w:autoSpaceDN w:val="0"/>
        <w:adjustRightInd w:val="0"/>
        <w:ind w:left="993" w:hanging="283"/>
        <w:jc w:val="both"/>
        <w:rPr>
          <w:rFonts w:cs="Arial"/>
          <w:szCs w:val="24"/>
        </w:rPr>
      </w:pPr>
      <w:r w:rsidRPr="008B12F8">
        <w:rPr>
          <w:rFonts w:cs="Arial"/>
          <w:szCs w:val="24"/>
        </w:rPr>
        <w:t xml:space="preserve">- </w:t>
      </w:r>
      <w:r w:rsidRPr="008B12F8">
        <w:rPr>
          <w:rFonts w:cs="Arial"/>
          <w:szCs w:val="24"/>
        </w:rPr>
        <w:tab/>
        <w:t>il presente atto, comprensivo degli allegati informatici richiamati nelle premesse, sono st</w:t>
      </w:r>
      <w:r w:rsidRPr="008B12F8">
        <w:rPr>
          <w:rFonts w:cs="Arial"/>
          <w:szCs w:val="24"/>
        </w:rPr>
        <w:t>ati esaminati dalla III^ Commissione Consiliare;</w:t>
      </w:r>
    </w:p>
    <w:p w:rsidR="002A6A2C" w:rsidRPr="008B12F8" w:rsidRDefault="00003250" w:rsidP="002A6A2C">
      <w:pPr>
        <w:tabs>
          <w:tab w:val="left" w:pos="993"/>
        </w:tabs>
        <w:autoSpaceDE w:val="0"/>
        <w:autoSpaceDN w:val="0"/>
        <w:adjustRightInd w:val="0"/>
        <w:ind w:left="993" w:hanging="283"/>
        <w:jc w:val="both"/>
        <w:rPr>
          <w:rFonts w:cs="Arial"/>
          <w:szCs w:val="24"/>
        </w:rPr>
      </w:pPr>
      <w:r w:rsidRPr="008240D8">
        <w:rPr>
          <w:rFonts w:cs="Arial"/>
          <w:szCs w:val="24"/>
        </w:rPr>
        <w:t xml:space="preserve">- </w:t>
      </w:r>
      <w:r w:rsidRPr="008240D8">
        <w:rPr>
          <w:rFonts w:cs="Arial"/>
          <w:szCs w:val="24"/>
        </w:rPr>
        <w:tab/>
        <w:t xml:space="preserve">che il </w:t>
      </w:r>
      <w:r w:rsidRPr="002E1BA3">
        <w:rPr>
          <w:rFonts w:eastAsia="Times New Roman"/>
          <w:szCs w:val="24"/>
        </w:rPr>
        <w:t xml:space="preserve">Responsabile di Procedimento è l’Ing. Ferruccio Lanzoni Dirigente del Servizio Edilizia; </w:t>
      </w:r>
    </w:p>
    <w:p w:rsidR="002A6A2C" w:rsidRDefault="00003250" w:rsidP="002A6A2C">
      <w:pPr>
        <w:pStyle w:val="Paragrafoelenco"/>
        <w:autoSpaceDE w:val="0"/>
        <w:autoSpaceDN w:val="0"/>
        <w:adjustRightInd w:val="0"/>
        <w:jc w:val="both"/>
        <w:rPr>
          <w:rFonts w:ascii="Arial" w:eastAsia="Calibri" w:hAnsi="Arial" w:cs="Arial"/>
          <w:lang w:eastAsia="zh-CN"/>
        </w:rPr>
      </w:pPr>
    </w:p>
    <w:p w:rsidR="002A6A2C" w:rsidRPr="006D2B5A" w:rsidRDefault="00003250" w:rsidP="002A6A2C">
      <w:pPr>
        <w:pStyle w:val="Paragrafoelenco"/>
        <w:numPr>
          <w:ilvl w:val="0"/>
          <w:numId w:val="13"/>
        </w:numPr>
        <w:autoSpaceDE w:val="0"/>
        <w:autoSpaceDN w:val="0"/>
        <w:adjustRightInd w:val="0"/>
        <w:jc w:val="both"/>
        <w:rPr>
          <w:rFonts w:ascii="Arial" w:eastAsia="Calibri" w:hAnsi="Arial" w:cs="Arial"/>
          <w:lang w:eastAsia="zh-CN"/>
        </w:rPr>
      </w:pPr>
      <w:r w:rsidRPr="006D2B5A">
        <w:rPr>
          <w:rFonts w:ascii="Arial" w:eastAsia="Calibri" w:hAnsi="Arial" w:cs="Arial"/>
          <w:lang w:eastAsia="zh-CN"/>
        </w:rPr>
        <w:t xml:space="preserve">di dichiarare il presente provvedimento immediatamente eseguibile ai sensi dell’art. 134, comma 4, D.Lgs. </w:t>
      </w:r>
      <w:r w:rsidRPr="006D2B5A">
        <w:rPr>
          <w:rFonts w:ascii="Arial" w:eastAsia="Calibri" w:hAnsi="Arial" w:cs="Arial"/>
          <w:lang w:eastAsia="zh-CN"/>
        </w:rPr>
        <w:t xml:space="preserve">267/2000, stante l'urgenza di concludere il procedimento di approvazione dell'opera per la </w:t>
      </w:r>
      <w:r w:rsidRPr="00AF7E3F">
        <w:rPr>
          <w:rFonts w:ascii="Arial" w:hAnsi="Arial" w:cs="Arial"/>
        </w:rPr>
        <w:t>realizzazione di nuovi locali da destinare a mensa presso la Scuola Primaria Fondoreno a Ferrara</w:t>
      </w:r>
      <w:r w:rsidRPr="006D2B5A">
        <w:rPr>
          <w:rFonts w:ascii="Arial" w:eastAsia="Calibri" w:hAnsi="Arial" w:cs="Arial"/>
          <w:lang w:eastAsia="zh-CN"/>
        </w:rPr>
        <w:t xml:space="preserve"> in coerenza con i tempi ristretti imposti dal PNRR. </w:t>
      </w:r>
    </w:p>
    <w:p w:rsidR="002A6A2C" w:rsidRPr="00FF55F3" w:rsidRDefault="00003250" w:rsidP="002A6A2C">
      <w:pPr>
        <w:jc w:val="both"/>
        <w:rPr>
          <w:rFonts w:eastAsia="Times New Roman" w:cs="Arial"/>
          <w:color w:val="222222"/>
          <w:szCs w:val="24"/>
          <w:shd w:val="clear" w:color="auto" w:fill="FFFFFF"/>
          <w:lang w:eastAsia="it-IT"/>
        </w:rPr>
      </w:pPr>
    </w:p>
    <w:p w:rsidR="002A6A2C" w:rsidRDefault="00003250" w:rsidP="002A6A2C">
      <w:pPr>
        <w:jc w:val="both"/>
        <w:rPr>
          <w:rFonts w:cs="Arial"/>
          <w:b/>
          <w:szCs w:val="24"/>
        </w:rPr>
      </w:pPr>
    </w:p>
    <w:tbl>
      <w:tblPr>
        <w:tblW w:w="0" w:type="auto"/>
        <w:tblLook w:val="04A0"/>
      </w:tblPr>
      <w:tblGrid>
        <w:gridCol w:w="4889"/>
        <w:gridCol w:w="4889"/>
      </w:tblGrid>
      <w:tr w:rsidR="002A6A2C" w:rsidRPr="000D4909" w:rsidTr="002A6A2C">
        <w:tc>
          <w:tcPr>
            <w:tcW w:w="4889" w:type="dxa"/>
          </w:tcPr>
          <w:p w:rsidR="002A6A2C" w:rsidRPr="000D4909" w:rsidRDefault="00003250" w:rsidP="002A6A2C">
            <w:pPr>
              <w:jc w:val="center"/>
              <w:rPr>
                <w:rFonts w:cs="Arial"/>
                <w:b/>
                <w:szCs w:val="24"/>
              </w:rPr>
            </w:pPr>
            <w:r w:rsidRPr="000D4909">
              <w:rPr>
                <w:rFonts w:cs="Arial"/>
                <w:b/>
                <w:szCs w:val="24"/>
              </w:rPr>
              <w:t>Il Sindaco</w:t>
            </w:r>
          </w:p>
          <w:p w:rsidR="002A6A2C" w:rsidRPr="000D4909" w:rsidRDefault="00003250" w:rsidP="002A6A2C">
            <w:pPr>
              <w:jc w:val="center"/>
              <w:rPr>
                <w:rFonts w:cs="Arial"/>
                <w:b/>
                <w:szCs w:val="24"/>
              </w:rPr>
            </w:pPr>
            <w:r w:rsidRPr="000D4909">
              <w:rPr>
                <w:rFonts w:cs="Arial"/>
                <w:b/>
                <w:szCs w:val="24"/>
              </w:rPr>
              <w:t>Al</w:t>
            </w:r>
            <w:r w:rsidRPr="000D4909">
              <w:rPr>
                <w:rFonts w:cs="Arial"/>
                <w:b/>
                <w:szCs w:val="24"/>
              </w:rPr>
              <w:t>an Fabbri</w:t>
            </w:r>
          </w:p>
        </w:tc>
        <w:tc>
          <w:tcPr>
            <w:tcW w:w="4889" w:type="dxa"/>
          </w:tcPr>
          <w:p w:rsidR="002A6A2C" w:rsidRPr="000D4909" w:rsidRDefault="00003250" w:rsidP="002A6A2C">
            <w:pPr>
              <w:jc w:val="center"/>
              <w:rPr>
                <w:rFonts w:cs="Arial"/>
                <w:b/>
                <w:szCs w:val="24"/>
              </w:rPr>
            </w:pPr>
            <w:r w:rsidRPr="000D4909">
              <w:rPr>
                <w:rFonts w:cs="Arial"/>
                <w:b/>
                <w:szCs w:val="24"/>
              </w:rPr>
              <w:t>Il Segretario Generale</w:t>
            </w:r>
          </w:p>
          <w:p w:rsidR="002A6A2C" w:rsidRPr="000D4909" w:rsidRDefault="00003250" w:rsidP="002A6A2C">
            <w:pPr>
              <w:jc w:val="center"/>
              <w:rPr>
                <w:rFonts w:cs="Arial"/>
                <w:b/>
                <w:szCs w:val="24"/>
              </w:rPr>
            </w:pPr>
            <w:r w:rsidRPr="000D4909">
              <w:rPr>
                <w:rFonts w:cs="Arial"/>
                <w:b/>
                <w:szCs w:val="24"/>
              </w:rPr>
              <w:t>Dott. Francesco Babetto</w:t>
            </w:r>
          </w:p>
        </w:tc>
      </w:tr>
    </w:tbl>
    <w:p w:rsidR="00150F63" w:rsidRPr="002A6A2C" w:rsidRDefault="00003250" w:rsidP="002A6A2C">
      <w:pPr>
        <w:rPr>
          <w:szCs w:val="24"/>
        </w:rPr>
      </w:pPr>
    </w:p>
    <w:bookmarkEnd w:id="6"/>
    <w:p w:rsidR="002A6A2C" w:rsidRDefault="00003250" w:rsidP="002A6A2C">
      <w:pPr>
        <w:jc w:val="both"/>
        <w:rPr>
          <w:noProof/>
          <w:szCs w:val="24"/>
          <w:lang w:eastAsia="it-IT"/>
        </w:rPr>
      </w:pPr>
    </w:p>
    <w:p w:rsidR="001353C6" w:rsidRDefault="00003250" w:rsidP="001353C6">
      <w:pPr>
        <w:jc w:val="both"/>
        <w:rPr>
          <w:rFonts w:cs="Arial"/>
        </w:rPr>
      </w:pPr>
    </w:p>
    <w:p w:rsidR="00B70963" w:rsidRDefault="00003250" w:rsidP="001353C6">
      <w:pPr>
        <w:jc w:val="both"/>
        <w:rPr>
          <w:rFonts w:cs="Arial"/>
        </w:rPr>
      </w:pPr>
    </w:p>
    <w:p w:rsidR="00B70963" w:rsidRDefault="00003250" w:rsidP="00B70963">
      <w:pPr>
        <w:jc w:val="center"/>
        <w:rPr>
          <w:rFonts w:cs="Arial"/>
          <w:b/>
          <w:bCs/>
        </w:rPr>
      </w:pPr>
      <w:bookmarkStart w:id="7" w:name="AdozioneTitoloFirma"/>
      <w:r w:rsidRPr="001353C6">
        <w:rPr>
          <w:rFonts w:cs="Arial"/>
          <w:b/>
          <w:bCs/>
        </w:rPr>
        <w:t>IL DIRIGENTE DEL SERVIZIO</w:t>
      </w:r>
      <w:bookmarkEnd w:id="7"/>
    </w:p>
    <w:p w:rsidR="00B70963" w:rsidRDefault="00003250" w:rsidP="00B70963">
      <w:pPr>
        <w:jc w:val="center"/>
        <w:rPr>
          <w:rFonts w:cs="Arial"/>
        </w:rPr>
      </w:pPr>
      <w:bookmarkStart w:id="8" w:name="AdozioneFirma"/>
      <w:r>
        <w:rPr>
          <w:rFonts w:cs="Arial"/>
        </w:rPr>
        <w:t>Ferruccio Lanzoni / INFOCERT SPA</w:t>
      </w:r>
      <w:bookmarkEnd w:id="8"/>
    </w:p>
    <w:sectPr w:rsidR="00B70963" w:rsidSect="005309DA">
      <w:footerReference w:type="default" r:id="rId11"/>
      <w:pgSz w:w="11906" w:h="16838"/>
      <w:pgMar w:top="567" w:right="1134" w:bottom="1134" w:left="1134" w:header="720" w:footer="284" w:gutter="0"/>
      <w:cols w:space="720"/>
      <w:docGrid w:linePitch="600" w:charSpace="409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03250" w:rsidRDefault="00003250">
      <w:r>
        <w:separator/>
      </w:r>
    </w:p>
  </w:endnote>
  <w:endnote w:type="continuationSeparator" w:id="1">
    <w:p w:rsidR="00003250" w:rsidRDefault="0000325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entury Gothic">
    <w:panose1 w:val="020B0502020202020204"/>
    <w:charset w:val="00"/>
    <w:family w:val="swiss"/>
    <w:pitch w:val="variable"/>
    <w:sig w:usb0="00000287" w:usb1="00000000" w:usb2="00000000" w:usb3="00000000" w:csb0="0000009F" w:csb1="00000000"/>
  </w:font>
  <w:font w:name="LiberationSerif">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D2E55" w:rsidRDefault="00003250" w:rsidP="000416C7">
    <w:pPr>
      <w:pStyle w:val="Pidipagina"/>
      <w:jc w:val="center"/>
      <w:rPr>
        <w:rFonts w:ascii="Arial" w:hAnsi="Arial" w:cs="Arial"/>
        <w:b/>
        <w:bCs/>
        <w:i/>
        <w:iCs/>
        <w:color w:val="BFBFBF"/>
        <w:lang w:val="it-IT"/>
      </w:rPr>
    </w:pPr>
    <w:r w:rsidRPr="002C508B">
      <w:rPr>
        <w:rFonts w:ascii="Arial" w:hAnsi="Arial" w:cs="Arial"/>
        <w:b/>
        <w:bCs/>
        <w:i/>
        <w:iCs/>
        <w:color w:val="BFBFBF"/>
      </w:rPr>
      <w:t>Atto sottoscritto digitalmente secondo la normativa vigent</w:t>
    </w:r>
    <w:r>
      <w:rPr>
        <w:rFonts w:ascii="Arial" w:hAnsi="Arial" w:cs="Arial"/>
        <w:b/>
        <w:bCs/>
        <w:i/>
        <w:iCs/>
        <w:color w:val="BFBFBF"/>
        <w:lang w:val="it-IT"/>
      </w:rPr>
      <w:t>e</w:t>
    </w:r>
  </w:p>
  <w:p w:rsidR="00ED2E55" w:rsidRDefault="00003250" w:rsidP="000416C7">
    <w:pPr>
      <w:pStyle w:val="Pidipagina"/>
      <w:jc w:val="center"/>
      <w:rPr>
        <w:rFonts w:ascii="Arial" w:hAnsi="Arial" w:cs="Arial"/>
        <w:b/>
        <w:bCs/>
        <w:i/>
        <w:iCs/>
        <w:color w:val="BFBFBF"/>
        <w:lang w:val="it-IT"/>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03250" w:rsidRDefault="00003250">
      <w:r>
        <w:separator/>
      </w:r>
    </w:p>
  </w:footnote>
  <w:footnote w:type="continuationSeparator" w:id="1">
    <w:p w:rsidR="00003250" w:rsidRDefault="00003250">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nsid w:val="00000002"/>
    <w:multiLevelType w:val="hybridMultilevel"/>
    <w:tmpl w:val="3AE02814"/>
    <w:lvl w:ilvl="0">
      <w:numFmt w:val="bullet"/>
      <w:lvlText w:val="-"/>
      <w:lvlJc w:val="left"/>
      <w:pPr>
        <w:ind w:left="720" w:hanging="360"/>
      </w:pPr>
      <w:rPr>
        <w:rFonts w:ascii="Arial" w:eastAsia="Calibri" w:hAnsi="Arial" w:cs="Aria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
    <w:nsid w:val="00000003"/>
    <w:multiLevelType w:val="hybridMultilevel"/>
    <w:tmpl w:val="7D3CC926"/>
    <w:lvl w:ilvl="0">
      <w:start w:val="2023"/>
      <w:numFmt w:val="bullet"/>
      <w:lvlText w:val="-"/>
      <w:lvlJc w:val="left"/>
      <w:pPr>
        <w:ind w:left="720" w:hanging="360"/>
      </w:pPr>
      <w:rPr>
        <w:rFonts w:ascii="Arial" w:eastAsia="Times New Roman" w:hAnsi="Arial" w:cs="Arial" w:hint="default"/>
        <w:color w:val="auto"/>
      </w:rPr>
    </w:lvl>
    <w:lvl w:ilvl="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3">
    <w:nsid w:val="00000004"/>
    <w:multiLevelType w:val="hybridMultilevel"/>
    <w:tmpl w:val="B6F2DED4"/>
    <w:lvl w:ilvl="0">
      <w:start w:val="2023"/>
      <w:numFmt w:val="bullet"/>
      <w:lvlText w:val="-"/>
      <w:lvlJc w:val="left"/>
      <w:pPr>
        <w:ind w:left="720" w:hanging="360"/>
      </w:pPr>
      <w:rPr>
        <w:rFonts w:ascii="Arial" w:eastAsia="Times New Roman" w:hAnsi="Arial" w:cs="Arial" w:hint="default"/>
      </w:rPr>
    </w:lvl>
    <w:lvl w:ilvl="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4">
    <w:nsid w:val="00000005"/>
    <w:multiLevelType w:val="hybridMultilevel"/>
    <w:tmpl w:val="D5FE2E9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5">
    <w:nsid w:val="00000006"/>
    <w:multiLevelType w:val="hybridMultilevel"/>
    <w:tmpl w:val="1A988FE2"/>
    <w:lvl w:ilvl="0">
      <w:start w:val="2023"/>
      <w:numFmt w:val="bullet"/>
      <w:lvlText w:val="-"/>
      <w:lvlJc w:val="left"/>
      <w:pPr>
        <w:ind w:left="720" w:hanging="360"/>
      </w:pPr>
      <w:rPr>
        <w:rFonts w:ascii="Arial" w:eastAsia="Times New Roman" w:hAnsi="Arial" w:cs="Arial" w:hint="default"/>
      </w:rPr>
    </w:lvl>
    <w:lvl w:ilvl="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6">
    <w:nsid w:val="00000007"/>
    <w:multiLevelType w:val="hybridMultilevel"/>
    <w:tmpl w:val="2F5AD978"/>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7">
    <w:nsid w:val="00000008"/>
    <w:multiLevelType w:val="hybridMultilevel"/>
    <w:tmpl w:val="3AE02814"/>
    <w:lvl w:ilvl="0">
      <w:numFmt w:val="bullet"/>
      <w:lvlText w:val="-"/>
      <w:lvlJc w:val="left"/>
      <w:pPr>
        <w:ind w:left="720" w:hanging="360"/>
      </w:pPr>
      <w:rPr>
        <w:rFonts w:ascii="Arial" w:eastAsia="Calibri" w:hAnsi="Arial" w:cs="Aria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8">
    <w:nsid w:val="00000009"/>
    <w:multiLevelType w:val="hybridMultilevel"/>
    <w:tmpl w:val="7D3CC926"/>
    <w:lvl w:ilvl="0">
      <w:start w:val="2023"/>
      <w:numFmt w:val="bullet"/>
      <w:lvlText w:val="-"/>
      <w:lvlJc w:val="left"/>
      <w:pPr>
        <w:ind w:left="720" w:hanging="360"/>
      </w:pPr>
      <w:rPr>
        <w:rFonts w:ascii="Arial" w:eastAsia="Times New Roman" w:hAnsi="Arial" w:cs="Arial" w:hint="default"/>
        <w:color w:val="auto"/>
      </w:rPr>
    </w:lvl>
    <w:lvl w:ilvl="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9">
    <w:nsid w:val="0000000A"/>
    <w:multiLevelType w:val="hybridMultilevel"/>
    <w:tmpl w:val="B6F2DED4"/>
    <w:lvl w:ilvl="0">
      <w:start w:val="2023"/>
      <w:numFmt w:val="bullet"/>
      <w:lvlText w:val="-"/>
      <w:lvlJc w:val="left"/>
      <w:pPr>
        <w:ind w:left="720" w:hanging="360"/>
      </w:pPr>
      <w:rPr>
        <w:rFonts w:ascii="Arial" w:eastAsia="Times New Roman" w:hAnsi="Arial" w:cs="Arial" w:hint="default"/>
      </w:rPr>
    </w:lvl>
    <w:lvl w:ilvl="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0">
    <w:nsid w:val="0000000B"/>
    <w:multiLevelType w:val="hybridMultilevel"/>
    <w:tmpl w:val="D5FE2E9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1">
    <w:nsid w:val="0000000C"/>
    <w:multiLevelType w:val="hybridMultilevel"/>
    <w:tmpl w:val="1A988FE2"/>
    <w:lvl w:ilvl="0">
      <w:start w:val="2023"/>
      <w:numFmt w:val="bullet"/>
      <w:lvlText w:val="-"/>
      <w:lvlJc w:val="left"/>
      <w:pPr>
        <w:ind w:left="720" w:hanging="360"/>
      </w:pPr>
      <w:rPr>
        <w:rFonts w:ascii="Arial" w:eastAsia="Times New Roman" w:hAnsi="Arial" w:cs="Arial" w:hint="default"/>
      </w:rPr>
    </w:lvl>
    <w:lvl w:ilvl="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2">
    <w:nsid w:val="0000000D"/>
    <w:multiLevelType w:val="hybridMultilevel"/>
    <w:tmpl w:val="2F5AD978"/>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283"/>
  <w:characterSpacingControl w:val="doNotCompress"/>
  <w:hdrShapeDefaults>
    <o:shapedefaults v:ext="edit" spidmax="3074"/>
  </w:hdrShapeDefaults>
  <w:footnotePr>
    <w:footnote w:id="0"/>
    <w:footnote w:id="1"/>
  </w:footnotePr>
  <w:endnotePr>
    <w:endnote w:id="0"/>
    <w:endnote w:id="1"/>
  </w:endnotePr>
  <w:compat/>
  <w:rsids>
    <w:rsidRoot w:val="001F6FAA"/>
    <w:rsid w:val="00003250"/>
    <w:rsid w:val="002C450B"/>
  </w:rsids>
  <m:mathPr>
    <m:mathFont m:val="Cambria Math"/>
    <m:brkBin m:val="before"/>
    <m:brkBinSub m:val="--"/>
    <m:smallFrac m:val="off"/>
    <m:dispDef/>
    <m:lMargin m:val="0"/>
    <m:rMargin m:val="0"/>
    <m:defJc m:val="centerGroup"/>
    <m:wrapRight/>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AutoCompressPictures/>
  <w:smartTagType w:namespaceuri="urn:schemas-microsoft-com:office:smarttags" w:name="PersonName"/>
  <w:shapeDefaults>
    <o:shapedefaults v:ext="edit" spidmax="3074"/>
    <o:shapelayout v:ext="edit">
      <o:idmap v:ext="edit" data="1,3"/>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it-IT" w:eastAsia="it-I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semiHidden="0" w:uiPriority="9"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4B28B6"/>
    <w:pPr>
      <w:suppressAutoHyphens/>
    </w:pPr>
    <w:rPr>
      <w:rFonts w:ascii="Arial" w:hAnsi="Arial" w:cs="Verdana"/>
      <w:sz w:val="24"/>
      <w:szCs w:val="22"/>
      <w:lang w:eastAsia="zh-CN"/>
    </w:rPr>
  </w:style>
  <w:style w:type="paragraph" w:styleId="Titolo6">
    <w:name w:val="heading 6"/>
    <w:basedOn w:val="Normale"/>
    <w:next w:val="Normale"/>
    <w:link w:val="Titolo6Carattere"/>
    <w:uiPriority w:val="9"/>
    <w:qFormat/>
    <w:rsid w:val="002A6A2C"/>
    <w:pPr>
      <w:keepNext/>
      <w:ind w:left="1416" w:firstLine="708"/>
      <w:jc w:val="both"/>
      <w:outlineLvl w:val="5"/>
    </w:pPr>
    <w:rPr>
      <w:rFonts w:ascii="Times New Roman" w:eastAsia="Times New Roman" w:hAnsi="Times New Roman"/>
      <w:szCs w:val="20"/>
      <w:lang w:eastAsia="it-IT"/>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idipagina">
    <w:name w:val="footer"/>
    <w:basedOn w:val="Normale"/>
    <w:link w:val="PidipaginaCarattere"/>
    <w:rsid w:val="005634A8"/>
    <w:pPr>
      <w:tabs>
        <w:tab w:val="center" w:pos="4819"/>
        <w:tab w:val="right" w:pos="9638"/>
      </w:tabs>
      <w:suppressAutoHyphens w:val="0"/>
    </w:pPr>
    <w:rPr>
      <w:rFonts w:ascii="Times New Roman" w:eastAsia="Times New Roman" w:hAnsi="Times New Roman" w:cs="Times New Roman"/>
      <w:sz w:val="20"/>
      <w:szCs w:val="20"/>
      <w:lang w:eastAsia="ar-SA"/>
    </w:rPr>
  </w:style>
  <w:style w:type="character" w:customStyle="1" w:styleId="PidipaginaCarattere">
    <w:name w:val="Piè di pagina Carattere"/>
    <w:link w:val="Pidipagina"/>
    <w:rsid w:val="005634A8"/>
    <w:rPr>
      <w:rFonts w:ascii="Times New Roman" w:eastAsia="Times New Roman" w:hAnsi="Times New Roman"/>
      <w:lang w:eastAsia="ar-SA"/>
    </w:rPr>
  </w:style>
  <w:style w:type="paragraph" w:styleId="Intestazione">
    <w:name w:val="header"/>
    <w:basedOn w:val="Normale"/>
    <w:link w:val="IntestazioneCarattere"/>
    <w:uiPriority w:val="99"/>
    <w:unhideWhenUsed/>
    <w:rsid w:val="001353C6"/>
    <w:pPr>
      <w:tabs>
        <w:tab w:val="center" w:pos="4819"/>
        <w:tab w:val="right" w:pos="9638"/>
      </w:tabs>
    </w:pPr>
    <w:rPr>
      <w:rFonts w:ascii="Verdana" w:hAnsi="Verdana" w:cs="Times New Roman"/>
      <w:lang/>
    </w:rPr>
  </w:style>
  <w:style w:type="character" w:customStyle="1" w:styleId="IntestazioneCarattere">
    <w:name w:val="Intestazione Carattere"/>
    <w:link w:val="Intestazione"/>
    <w:uiPriority w:val="99"/>
    <w:rsid w:val="001353C6"/>
    <w:rPr>
      <w:rFonts w:ascii="Verdana" w:hAnsi="Verdana" w:cs="Verdana"/>
      <w:sz w:val="24"/>
      <w:szCs w:val="22"/>
      <w:lang w:eastAsia="zh-CN"/>
    </w:rPr>
  </w:style>
  <w:style w:type="paragraph" w:styleId="Corpodeltesto">
    <w:name w:val="Body Text"/>
    <w:basedOn w:val="Normale"/>
    <w:link w:val="CorpodeltestoCarattere"/>
    <w:uiPriority w:val="99"/>
    <w:unhideWhenUsed/>
    <w:rsid w:val="002A6A2C"/>
    <w:pPr>
      <w:spacing w:after="120"/>
    </w:pPr>
  </w:style>
  <w:style w:type="character" w:customStyle="1" w:styleId="CorpodeltestoCarattere">
    <w:name w:val="Corpo del testo Carattere"/>
    <w:basedOn w:val="Carpredefinitoparagrafo"/>
    <w:link w:val="Corpodeltesto"/>
    <w:uiPriority w:val="99"/>
    <w:rsid w:val="002A6A2C"/>
    <w:rPr>
      <w:rFonts w:ascii="Arial" w:hAnsi="Arial" w:cs="Verdana"/>
      <w:sz w:val="24"/>
      <w:szCs w:val="22"/>
      <w:lang w:eastAsia="zh-CN"/>
    </w:rPr>
  </w:style>
  <w:style w:type="paragraph" w:styleId="Corpodeltesto2">
    <w:name w:val="Body Text 2"/>
    <w:basedOn w:val="Normale"/>
    <w:link w:val="Corpodeltesto2Carattere"/>
    <w:uiPriority w:val="99"/>
    <w:rsid w:val="002A6A2C"/>
    <w:rPr>
      <w:rFonts w:ascii="Times New Roman" w:eastAsia="Times New Roman" w:hAnsi="Times New Roman"/>
      <w:szCs w:val="20"/>
      <w:lang w:eastAsia="it-IT"/>
    </w:rPr>
  </w:style>
  <w:style w:type="character" w:customStyle="1" w:styleId="Corpodeltesto2Carattere">
    <w:name w:val="Corpo del testo 2 Carattere"/>
    <w:basedOn w:val="Carpredefinitoparagrafo"/>
    <w:link w:val="Corpodeltesto2"/>
    <w:uiPriority w:val="99"/>
    <w:rsid w:val="002A6A2C"/>
    <w:rPr>
      <w:rFonts w:ascii="Times New Roman" w:eastAsia="Times New Roman" w:hAnsi="Times New Roman" w:cs="Verdana"/>
      <w:sz w:val="24"/>
    </w:rPr>
  </w:style>
  <w:style w:type="paragraph" w:styleId="Paragrafoelenco">
    <w:name w:val="List Paragraph"/>
    <w:basedOn w:val="Normale"/>
    <w:uiPriority w:val="34"/>
    <w:qFormat/>
    <w:rsid w:val="002A6A2C"/>
    <w:pPr>
      <w:ind w:left="720"/>
      <w:contextualSpacing/>
    </w:pPr>
    <w:rPr>
      <w:rFonts w:ascii="Times New Roman" w:eastAsia="Times New Roman" w:hAnsi="Times New Roman"/>
      <w:szCs w:val="24"/>
      <w:lang w:eastAsia="it-IT"/>
    </w:rPr>
  </w:style>
  <w:style w:type="character" w:customStyle="1" w:styleId="Titolo6Carattere">
    <w:name w:val="Titolo 6 Carattere"/>
    <w:basedOn w:val="Carpredefinitoparagrafo"/>
    <w:link w:val="Titolo6"/>
    <w:uiPriority w:val="9"/>
    <w:rsid w:val="002A6A2C"/>
    <w:rPr>
      <w:rFonts w:ascii="Times New Roman" w:eastAsia="Times New Roman" w:hAnsi="Times New Roman" w:cs="Verdana"/>
      <w:sz w:val="24"/>
    </w:rPr>
  </w:style>
</w:styles>
</file>

<file path=word/webSettings.xml><?xml version="1.0" encoding="utf-8"?>
<w:webSettings xmlns:r="http://schemas.openxmlformats.org/officeDocument/2006/relationships" xmlns:w="http://schemas.openxmlformats.org/wordprocessingml/2006/main">
  <w:divs>
    <w:div w:id="503670163">
      <w:bodyDiv w:val="1"/>
      <w:marLeft w:val="0"/>
      <w:marRight w:val="0"/>
      <w:marTop w:val="0"/>
      <w:marBottom w:val="0"/>
      <w:divBdr>
        <w:top w:val="none" w:sz="0" w:space="0" w:color="auto"/>
        <w:left w:val="none" w:sz="0" w:space="0" w:color="auto"/>
        <w:bottom w:val="none" w:sz="0" w:space="0" w:color="auto"/>
        <w:right w:val="none" w:sz="0" w:space="0" w:color="auto"/>
      </w:divBdr>
    </w:div>
    <w:div w:id="921135636">
      <w:bodyDiv w:val="1"/>
      <w:marLeft w:val="0"/>
      <w:marRight w:val="0"/>
      <w:marTop w:val="0"/>
      <w:marBottom w:val="0"/>
      <w:divBdr>
        <w:top w:val="none" w:sz="0" w:space="0" w:color="auto"/>
        <w:left w:val="none" w:sz="0" w:space="0" w:color="auto"/>
        <w:bottom w:val="none" w:sz="0" w:space="0" w:color="auto"/>
        <w:right w:val="none" w:sz="0" w:space="0" w:color="auto"/>
      </w:divBdr>
    </w:div>
    <w:div w:id="1233740766">
      <w:bodyDiv w:val="1"/>
      <w:marLeft w:val="0"/>
      <w:marRight w:val="0"/>
      <w:marTop w:val="0"/>
      <w:marBottom w:val="0"/>
      <w:divBdr>
        <w:top w:val="none" w:sz="0" w:space="0" w:color="auto"/>
        <w:left w:val="none" w:sz="0" w:space="0" w:color="auto"/>
        <w:bottom w:val="none" w:sz="0" w:space="0" w:color="auto"/>
        <w:right w:val="none" w:sz="0" w:space="0" w:color="auto"/>
      </w:divBdr>
    </w:div>
    <w:div w:id="1325164619">
      <w:bodyDiv w:val="1"/>
      <w:marLeft w:val="0"/>
      <w:marRight w:val="0"/>
      <w:marTop w:val="0"/>
      <w:marBottom w:val="0"/>
      <w:divBdr>
        <w:top w:val="none" w:sz="0" w:space="0" w:color="auto"/>
        <w:left w:val="none" w:sz="0" w:space="0" w:color="auto"/>
        <w:bottom w:val="none" w:sz="0" w:space="0" w:color="auto"/>
        <w:right w:val="none" w:sz="0" w:space="0" w:color="auto"/>
      </w:divBdr>
    </w:div>
    <w:div w:id="1566449288">
      <w:bodyDiv w:val="1"/>
      <w:marLeft w:val="0"/>
      <w:marRight w:val="0"/>
      <w:marTop w:val="0"/>
      <w:marBottom w:val="0"/>
      <w:divBdr>
        <w:top w:val="none" w:sz="0" w:space="0" w:color="auto"/>
        <w:left w:val="none" w:sz="0" w:space="0" w:color="auto"/>
        <w:bottom w:val="none" w:sz="0" w:space="0" w:color="auto"/>
        <w:right w:val="none" w:sz="0" w:space="0" w:color="auto"/>
      </w:divBdr>
    </w:div>
    <w:div w:id="1667857278">
      <w:bodyDiv w:val="1"/>
      <w:marLeft w:val="0"/>
      <w:marRight w:val="0"/>
      <w:marTop w:val="0"/>
      <w:marBottom w:val="0"/>
      <w:divBdr>
        <w:top w:val="none" w:sz="0" w:space="0" w:color="auto"/>
        <w:left w:val="none" w:sz="0" w:space="0" w:color="auto"/>
        <w:bottom w:val="none" w:sz="0" w:space="0" w:color="auto"/>
        <w:right w:val="none" w:sz="0" w:space="0" w:color="auto"/>
      </w:divBdr>
    </w:div>
  </w:divs>
  <w:allowPNG/>
  <w:targetScreenSz w:val="1024x768"/>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6</Pages>
  <Words>2348</Words>
  <Characters>13389</Characters>
  <Application>Microsoft Office Word</Application>
  <DocSecurity>0</DocSecurity>
  <Lines>111</Lines>
  <Paragraphs>31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15706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Andrea Capetta</dc:creator>
  <cp:lastModifiedBy>Paola Marzola</cp:lastModifiedBy>
  <cp:revision>2</cp:revision>
  <cp:lastPrinted>2023-09-13T06:21:00Z</cp:lastPrinted>
  <dcterms:created xsi:type="dcterms:W3CDTF">2023-09-13T06:21:00Z</dcterms:created>
  <dcterms:modified xsi:type="dcterms:W3CDTF">2023-09-13T06:21:00Z</dcterms:modified>
</cp:coreProperties>
</file>